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Kuwait</w:t>
      </w:r>
      <w:r>
        <w:t xml:space="preserve"> </w:t>
      </w:r>
      <w:r>
        <w:t xml:space="preserve">City</w:t>
      </w:r>
    </w:p>
    <w:bookmarkStart w:id="36" w:name="X292aaf38c6839a9661b16af608f53b26db82b93"/>
    <w:p>
      <w:pPr>
        <w:pStyle w:val="Heading1"/>
      </w:pPr>
      <w:r>
        <w:t xml:space="preserve">Experiment Protocol: Optimizing Sales Executive Engagement Strategies in Kuwait City</w:t>
      </w:r>
    </w:p>
    <w:bookmarkStart w:id="20" w:name="introduction-and-background"/>
    <w:p>
      <w:pPr>
        <w:pStyle w:val="Heading2"/>
      </w:pPr>
      <w:r>
        <w:t xml:space="preserve">1. Introduction and Background</w:t>
      </w:r>
    </w:p>
    <w:p>
      <w:pPr>
        <w:pStyle w:val="FirstParagraph"/>
      </w:pPr>
      <w:r>
        <w:t xml:space="preserve">The commercial landscape of Kuwait City is characterized by a unique blend of traditional relationship-based business practices and rapidly evolving digital transformation initiatives. As the economic hub of the State of Kuwait, the city hosts a dense concentration of multinational corporations, government entities, and small to medium-sized enterprises (SMEs). Within this dynamic environment, the role of the Sales Executive is pivotal. However, traditional sales methodologies often fail to account for the specific cultural nuances, regulatory frameworks, and consumer behaviors prevalent in Kuwait City.</w:t>
      </w:r>
    </w:p>
    <w:p>
      <w:pPr>
        <w:pStyle w:val="BodyText"/>
      </w:pPr>
      <w:r>
        <w:t xml:space="preserve">This Experiment Protocol outlines a structured research design aimed at evaluating the efficacy of different sales engagement strategies employed by Sales Executives operating within Kuwait City. The primary objective is to determine which combination of digital outreach, face-to-face interaction, and culturally adapted communication yields the highest conversion rates and customer satisfaction scores. By isolating variables specific to the Kuwaiti market, this experiment seeks to provide actionable data that can redefine sales training and operational protocols for organizations in the region.</w:t>
      </w:r>
    </w:p>
    <w:bookmarkEnd w:id="20"/>
    <w:bookmarkStart w:id="24" w:name="objectives-and-hypotheses"/>
    <w:p>
      <w:pPr>
        <w:pStyle w:val="Heading2"/>
      </w:pPr>
      <w:r>
        <w:t xml:space="preserve">2. Objectives and Hypotheses</w:t>
      </w:r>
    </w:p>
    <w:bookmarkStart w:id="21" w:name="primary-objective"/>
    <w:p>
      <w:pPr>
        <w:pStyle w:val="Heading3"/>
      </w:pPr>
      <w:r>
        <w:t xml:space="preserve">2.1 Primary Objective</w:t>
      </w:r>
    </w:p>
    <w:p>
      <w:pPr>
        <w:pStyle w:val="FirstParagraph"/>
      </w:pPr>
      <w:r>
        <w:t xml:space="preserve">To quantify the impact of hybrid sales engagement models on the performance metrics of Sales Executives in Kuwait City over a six-month period.</w:t>
      </w:r>
    </w:p>
    <w:bookmarkEnd w:id="21"/>
    <w:bookmarkStart w:id="22" w:name="secondary-objectives"/>
    <w:p>
      <w:pPr>
        <w:pStyle w:val="Heading3"/>
      </w:pPr>
      <w:r>
        <w:t xml:space="preserve">2.2 Secondary Objectives</w:t>
      </w:r>
    </w:p>
    <w:p>
      <w:pPr>
        <w:numPr>
          <w:ilvl w:val="0"/>
          <w:numId w:val="1001"/>
        </w:numPr>
        <w:pStyle w:val="Compact"/>
      </w:pPr>
      <w:r>
        <w:t xml:space="preserve">To assess the influence of local cultural norms, such as the importance of personal relationships (Wasta) and respect for hierarchy, on sales outcomes.</w:t>
      </w:r>
    </w:p>
    <w:p>
      <w:pPr>
        <w:numPr>
          <w:ilvl w:val="0"/>
          <w:numId w:val="1001"/>
        </w:numPr>
        <w:pStyle w:val="Compact"/>
      </w:pPr>
      <w:r>
        <w:t xml:space="preserve">To evaluate the effectiveness of digital communication tools (e.g., WhatsApp Business, LinkedIn) versus traditional in-person meetings in the Kuwaiti context.</w:t>
      </w:r>
    </w:p>
    <w:p>
      <w:pPr>
        <w:numPr>
          <w:ilvl w:val="0"/>
          <w:numId w:val="1001"/>
        </w:numPr>
        <w:pStyle w:val="Compact"/>
      </w:pPr>
      <w:r>
        <w:t xml:space="preserve">To identify the optimal frequency and timing of client interactions considering local working hours and religious observances.</w:t>
      </w:r>
    </w:p>
    <w:bookmarkEnd w:id="22"/>
    <w:bookmarkStart w:id="23" w:name="hypotheses"/>
    <w:p>
      <w:pPr>
        <w:pStyle w:val="Heading3"/>
      </w:pPr>
      <w:r>
        <w:t xml:space="preserve">2.3 Hypotheses</w:t>
      </w:r>
    </w:p>
    <w:p>
      <w:pPr>
        <w:pStyle w:val="FirstParagraph"/>
      </w:pPr>
      <w:r>
        <w:rPr>
          <w:bCs/>
          <w:b/>
        </w:rPr>
        <w:t xml:space="preserve">H1:</w:t>
      </w:r>
      <w:r>
        <w:t xml:space="preserve"> </w:t>
      </w:r>
      <w:r>
        <w:t xml:space="preserve">Sales Executives in Kuwait City who utilize a hybrid approach, combining initial digital rapport-building with scheduled in-person meetings, will achieve a 20% higher close rate than those relying solely on one method.</w:t>
      </w:r>
    </w:p>
    <w:p>
      <w:pPr>
        <w:pStyle w:val="BodyText"/>
      </w:pPr>
      <w:r>
        <w:rPr>
          <w:bCs/>
          <w:b/>
        </w:rPr>
        <w:t xml:space="preserve">H2:</w:t>
      </w:r>
      <w:r>
        <w:t xml:space="preserve"> </w:t>
      </w:r>
      <w:r>
        <w:t xml:space="preserve">Sales strategies that explicitly incorporate local cultural etiquette and language preferences will result in significantly higher customer retention rates compared to standardized global scripts.</w:t>
      </w:r>
    </w:p>
    <w:bookmarkEnd w:id="23"/>
    <w:bookmarkEnd w:id="24"/>
    <w:bookmarkStart w:id="28" w:name="methodology"/>
    <w:p>
      <w:pPr>
        <w:pStyle w:val="Heading2"/>
      </w:pPr>
      <w:r>
        <w:t xml:space="preserve">3. Methodology</w:t>
      </w:r>
    </w:p>
    <w:bookmarkStart w:id="25" w:name="study-design"/>
    <w:p>
      <w:pPr>
        <w:pStyle w:val="Heading3"/>
      </w:pPr>
      <w:r>
        <w:t xml:space="preserve">3.1 Study Design</w:t>
      </w:r>
    </w:p>
    <w:p>
      <w:pPr>
        <w:pStyle w:val="FirstParagraph"/>
      </w:pPr>
      <w:r>
        <w:t xml:space="preserve">This experiment will utilize a randomized controlled trial (RCT) design. The study will be conducted across three major commercial districts in Kuwait City: Sharq, Hawally, and Salmiya. These areas were selected due to their high density of business activity and diverse demographic profiles.</w:t>
      </w:r>
    </w:p>
    <w:bookmarkEnd w:id="25"/>
    <w:bookmarkStart w:id="26" w:name="participants"/>
    <w:p>
      <w:pPr>
        <w:pStyle w:val="Heading3"/>
      </w:pPr>
      <w:r>
        <w:t xml:space="preserve">3.2 Participants</w:t>
      </w:r>
    </w:p>
    <w:p>
      <w:pPr>
        <w:pStyle w:val="FirstParagraph"/>
      </w:pPr>
      <w:r>
        <w:t xml:space="preserve">The study will involve 60 Sales Executives recruited from various industries, including telecommunications, financial services, and construction. Participants will be randomly assigned to one of three experimental groups:</w:t>
      </w:r>
    </w:p>
    <w:p>
      <w:pPr>
        <w:numPr>
          <w:ilvl w:val="0"/>
          <w:numId w:val="1002"/>
        </w:numPr>
        <w:pStyle w:val="Compact"/>
      </w:pPr>
      <w:r>
        <w:rPr>
          <w:bCs/>
          <w:b/>
        </w:rPr>
        <w:t xml:space="preserve">Group A (Digital-First):</w:t>
      </w:r>
      <w:r>
        <w:t xml:space="preserve"> </w:t>
      </w:r>
      <w:r>
        <w:t xml:space="preserve">Executives will prioritize digital communication channels for the first four weeks of the sales cycle.</w:t>
      </w:r>
    </w:p>
    <w:p>
      <w:pPr>
        <w:numPr>
          <w:ilvl w:val="0"/>
          <w:numId w:val="1002"/>
        </w:numPr>
        <w:pStyle w:val="Compact"/>
      </w:pPr>
      <w:r>
        <w:rPr>
          <w:bCs/>
          <w:b/>
        </w:rPr>
        <w:t xml:space="preserve">Group B (Relationship-First):</w:t>
      </w:r>
      <w:r>
        <w:t xml:space="preserve"> </w:t>
      </w:r>
      <w:r>
        <w:t xml:space="preserve">Executives will prioritize immediate face-to-face meetings and networking events.</w:t>
      </w:r>
    </w:p>
    <w:p>
      <w:pPr>
        <w:numPr>
          <w:ilvl w:val="0"/>
          <w:numId w:val="1002"/>
        </w:numPr>
        <w:pStyle w:val="Compact"/>
      </w:pPr>
      <w:r>
        <w:rPr>
          <w:bCs/>
          <w:b/>
        </w:rPr>
        <w:t xml:space="preserve">Group C (Hybrid-Cultural):</w:t>
      </w:r>
      <w:r>
        <w:t xml:space="preserve"> </w:t>
      </w:r>
      <w:r>
        <w:t xml:space="preserve">Executives will use a balanced approach, integrating digital tools with culturally tailored in-person interactions.</w:t>
      </w:r>
    </w:p>
    <w:bookmarkEnd w:id="26"/>
    <w:bookmarkStart w:id="27" w:name="variables"/>
    <w:p>
      <w:pPr>
        <w:pStyle w:val="Heading3"/>
      </w:pPr>
      <w:r>
        <w:t xml:space="preserve">3.3 Variables</w:t>
      </w:r>
    </w:p>
    <w:p>
      <w:pPr>
        <w:pStyle w:val="FirstParagraph"/>
      </w:pPr>
      <w:r>
        <w:rPr>
          <w:bCs/>
          <w:b/>
        </w:rPr>
        <w:t xml:space="preserve">Independent Variables:</w:t>
      </w:r>
      <w:r>
        <w:t xml:space="preserve"> </w:t>
      </w:r>
      <w:r>
        <w:t xml:space="preserve">The sales engagement strategy assigned to each group.</w:t>
      </w:r>
    </w:p>
    <w:p>
      <w:pPr>
        <w:pStyle w:val="BodyText"/>
      </w:pPr>
      <w:r>
        <w:rPr>
          <w:bCs/>
          <w:b/>
        </w:rPr>
        <w:t xml:space="preserve">Dependent Variables:</w:t>
      </w:r>
      <w:r>
        <w:t xml:space="preserve"> </w:t>
      </w:r>
      <w:r>
        <w:t xml:space="preserve">Conversion rate, average deal size, sales cycle length, and customer satisfaction score (CSAT).</w:t>
      </w:r>
    </w:p>
    <w:p>
      <w:pPr>
        <w:pStyle w:val="BodyText"/>
      </w:pPr>
      <w:r>
        <w:rPr>
          <w:bCs/>
          <w:b/>
        </w:rPr>
        <w:t xml:space="preserve">Control Variables:</w:t>
      </w:r>
      <w:r>
        <w:t xml:space="preserve"> </w:t>
      </w:r>
      <w:r>
        <w:t xml:space="preserve">Product type, price point, and the demographic profile of the target clients will be standardized across all groups to ensure comparability.</w:t>
      </w:r>
    </w:p>
    <w:bookmarkEnd w:id="27"/>
    <w:bookmarkEnd w:id="28"/>
    <w:bookmarkStart w:id="32" w:name="procedure"/>
    <w:p>
      <w:pPr>
        <w:pStyle w:val="Heading2"/>
      </w:pPr>
      <w:r>
        <w:t xml:space="preserve">4. Procedure</w:t>
      </w:r>
    </w:p>
    <w:bookmarkStart w:id="29" w:name="phase-1-training-and-calibration"/>
    <w:p>
      <w:pPr>
        <w:pStyle w:val="Heading3"/>
      </w:pPr>
      <w:r>
        <w:t xml:space="preserve">4.1 Phase 1: Training and Calibration</w:t>
      </w:r>
    </w:p>
    <w:p>
      <w:pPr>
        <w:pStyle w:val="FirstParagraph"/>
      </w:pPr>
      <w:r>
        <w:t xml:space="preserve">Prior to the commencement of the experiment, all Sales Executives will undergo a two-day training workshop. This session will ensure that all participants possess a baseline level of competence in sales fundamentals. Group C will receive additional training on Kuwaiti business etiquette, including the significance of hospitality, appropriate greeting protocols, and the role of family in business decision-making.</w:t>
      </w:r>
    </w:p>
    <w:bookmarkEnd w:id="29"/>
    <w:bookmarkStart w:id="30" w:name="phase-2-data-collection"/>
    <w:p>
      <w:pPr>
        <w:pStyle w:val="Heading3"/>
      </w:pPr>
      <w:r>
        <w:t xml:space="preserve">4.2 Phase 2: Data Collection</w:t>
      </w:r>
    </w:p>
    <w:p>
      <w:pPr>
        <w:pStyle w:val="FirstParagraph"/>
      </w:pPr>
      <w:r>
        <w:t xml:space="preserve">The active phase of the experiment will run for six months. During this period, Sales Executives will log all client interactions in a centralized CRM system. The system will track the mode of communication, duration of interaction, and outcome of each meeting. Special attention will be paid to interactions occurring during Ramadan and other significant cultural periods to analyze their impact on sales velocity.</w:t>
      </w:r>
    </w:p>
    <w:bookmarkEnd w:id="30"/>
    <w:bookmarkStart w:id="31" w:name="phase-3-monitoring-and-compliance"/>
    <w:p>
      <w:pPr>
        <w:pStyle w:val="Heading3"/>
      </w:pPr>
      <w:r>
        <w:t xml:space="preserve">4.3 Phase 3: Monitoring and Compliance</w:t>
      </w:r>
    </w:p>
    <w:p>
      <w:pPr>
        <w:pStyle w:val="FirstParagraph"/>
      </w:pPr>
      <w:r>
        <w:t xml:space="preserve">A research supervisor will conduct weekly audits to ensure that Sales Executives are adhering to their assigned protocols. Any deviation from the prescribed strategy will be documented and addressed immediately to maintain the integrity of the experiment.</w:t>
      </w:r>
    </w:p>
    <w:bookmarkEnd w:id="31"/>
    <w:bookmarkEnd w:id="32"/>
    <w:bookmarkStart w:id="33" w:name="ethical-considerations"/>
    <w:p>
      <w:pPr>
        <w:pStyle w:val="Heading2"/>
      </w:pPr>
      <w:r>
        <w:t xml:space="preserve">5. Ethical Considerations</w:t>
      </w:r>
    </w:p>
    <w:p>
      <w:pPr>
        <w:pStyle w:val="FirstParagraph"/>
      </w:pPr>
      <w:r>
        <w:t xml:space="preserve">This experiment adheres to strict ethical guidelines. All participants will provide informed consent, acknowledging the nature of the study and their right to withdraw at any time. Client data will be anonymized to protect privacy in accordance with Kuwaiti data protection regulations. Furthermore, the experiment will ensure that no client is subjected to aggressive or deceptive sales tactics. The well-being of the Sales Executives will also be monitored to prevent burnout resulting from high-pressure performance metrics.</w:t>
      </w:r>
    </w:p>
    <w:bookmarkEnd w:id="33"/>
    <w:bookmarkStart w:id="34" w:name="data-analysis"/>
    <w:p>
      <w:pPr>
        <w:pStyle w:val="Heading2"/>
      </w:pPr>
      <w:r>
        <w:t xml:space="preserve">6. Data Analysis</w:t>
      </w:r>
    </w:p>
    <w:p>
      <w:pPr>
        <w:pStyle w:val="FirstParagraph"/>
      </w:pPr>
      <w:r>
        <w:t xml:space="preserve">Upon completion of the six-month period, data will be analyzed using statistical software. ANOVA tests will be employed to compare the mean performance metrics across the three groups. Qualitative data from client feedback and executive interviews will be analyzed thematically to provide context to the quantitative findings. The analysis will specifically look for correlations between cultural adaptation strategies and sales success in the Kuwait City market.</w:t>
      </w:r>
    </w:p>
    <w:bookmarkEnd w:id="34"/>
    <w:bookmarkStart w:id="35" w:name="expected-outcomes-and-implications"/>
    <w:p>
      <w:pPr>
        <w:pStyle w:val="Heading2"/>
      </w:pPr>
      <w:r>
        <w:t xml:space="preserve">7. Expected Outcomes and Implications</w:t>
      </w:r>
    </w:p>
    <w:p>
      <w:pPr>
        <w:pStyle w:val="FirstParagraph"/>
      </w:pPr>
      <w:r>
        <w:t xml:space="preserve">It is anticipated that this Experiment Protocol will yield significant insights into the optimal sales methodologies for Kuwait City. The findings are expected to demonstrate that a nuanced understanding of local culture is not merely a soft skill but a critical driver of commercial success. The results will be compiled into a comprehensive report and presented to industry stakeholders, offering a new framework for training Sales Executives in the region. Ultimately, this research aims to enhance the efficiency and effectiveness of sales operations, contributing to the broader economic development of Kuwait City.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in Kuwait City</dc:title>
  <dc:creator/>
  <dc:language>en</dc:language>
  <cp:keywords/>
  <dcterms:created xsi:type="dcterms:W3CDTF">2026-10-10T03:38:28Z</dcterms:created>
  <dcterms:modified xsi:type="dcterms:W3CDTF">2026-10-10T03:38:28Z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