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7e052f4c01dad26aa7cb354f356fac88f5bd59f"/>
    <w:p>
      <w:pPr>
        <w:pStyle w:val="Heading1"/>
      </w:pPr>
      <w:r>
        <w:t xml:space="preserve">Experiment Protocol: Optimizing Sales Executive Engagement Strategies in New Zealand Auckland</w:t>
      </w:r>
    </w:p>
    <w:p>
      <w:pPr>
        <w:pStyle w:val="FirstParagraph"/>
      </w:pPr>
      <w:r>
        <w:rPr>
          <w:bCs/>
          <w:b/>
        </w:rPr>
        <w:t xml:space="preserve">Document ID:</w:t>
      </w:r>
      <w:r>
        <w:t xml:space="preserve"> </w:t>
      </w:r>
      <w:r>
        <w:t xml:space="preserve">EXP-NZ-AKL-SE-2023-001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Auckland, New Zealand</w:t>
      </w:r>
    </w:p>
    <w:p>
      <w:pPr>
        <w:pStyle w:val="BodyText"/>
      </w:pPr>
      <w:r>
        <w:rPr>
          <w:bCs/>
          <w:b/>
        </w:rPr>
        <w:t xml:space="preserve">Subject:</w:t>
      </w:r>
      <w:r>
        <w:t xml:space="preserve"> </w:t>
      </w:r>
      <w:r>
        <w:t xml:space="preserve">Sales Executive Performance and Customer Interaction</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and enhance the performance metrics of</w:t>
      </w:r>
      <w:r>
        <w:t xml:space="preserve"> </w:t>
      </w:r>
      <w:r>
        <w:rPr>
          <w:bCs/>
          <w:b/>
        </w:rPr>
        <w:t xml:space="preserve">Sales Executive</w:t>
      </w:r>
      <w:r>
        <w:t xml:space="preserve"> </w:t>
      </w:r>
      <w:r>
        <w:t xml:space="preserve">roles within the dynamic commercial landscape of</w:t>
      </w:r>
      <w:r>
        <w:t xml:space="preserve"> </w:t>
      </w:r>
      <w:r>
        <w:rPr>
          <w:bCs/>
          <w:b/>
        </w:rPr>
        <w:t xml:space="preserve">New Zealand Auckland</w:t>
      </w:r>
      <w:r>
        <w:t xml:space="preserve">. Auckland, as the economic hub of New Zealand, presents a unique market characterized by high competition, diverse demographics, and a strong emphasis on relationship-based commerce.</w:t>
      </w:r>
    </w:p>
    <w:p>
      <w:pPr>
        <w:pStyle w:val="BodyText"/>
      </w:pPr>
      <w:r>
        <w:t xml:space="preserve">The primary objective of this experiment is to determine the efficacy of a new consultative selling framework compared to traditional transactional methods. By isolating variables within the Auckland market, we aim to gather empirical data that will inform future training modules and strategic deployments for Sales Executives operating in this region.</w:t>
      </w:r>
    </w:p>
    <w:bookmarkEnd w:id="20"/>
    <w:bookmarkStart w:id="21" w:name="objectives"/>
    <w:p>
      <w:pPr>
        <w:pStyle w:val="Heading2"/>
      </w:pPr>
      <w:r>
        <w:t xml:space="preserve">2. Objectives</w:t>
      </w:r>
    </w:p>
    <w:p>
      <w:pPr>
        <w:pStyle w:val="FirstParagraph"/>
      </w:pPr>
      <w:r>
        <w:t xml:space="preserve">The specific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impact of localized cultural intelligence training on the conversion rates of</w:t>
      </w:r>
      <w:r>
        <w:t xml:space="preserve"> </w:t>
      </w:r>
      <w:r>
        <w:rPr>
          <w:bCs/>
          <w:b/>
        </w:rPr>
        <w:t xml:space="preserve">Sales Executive</w:t>
      </w:r>
      <w:r>
        <w:t xml:space="preserve"> </w:t>
      </w:r>
      <w:r>
        <w:t xml:space="preserve">personnel in</w:t>
      </w:r>
      <w:r>
        <w:t xml:space="preserve"> </w:t>
      </w:r>
      <w:r>
        <w:rPr>
          <w:bCs/>
          <w:b/>
        </w:rPr>
        <w:t xml:space="preserve">New Zealand Auckland</w:t>
      </w:r>
      <w:r>
        <w:t xml:space="preserve">.</w:t>
      </w:r>
    </w:p>
    <w:p>
      <w:pPr>
        <w:numPr>
          <w:ilvl w:val="0"/>
          <w:numId w:val="1001"/>
        </w:numPr>
        <w:pStyle w:val="Compact"/>
      </w:pPr>
      <w:r>
        <w:t xml:space="preserve">To analyze the correlation between response time and customer satisfaction scores within the Auckland metropolitan area.</w:t>
      </w:r>
    </w:p>
    <w:p>
      <w:pPr>
        <w:numPr>
          <w:ilvl w:val="0"/>
          <w:numId w:val="1001"/>
        </w:numPr>
        <w:pStyle w:val="Compact"/>
      </w:pPr>
      <w:r>
        <w:t xml:space="preserve">To evaluate the effectiveness of digital outreach versus face-to-face engagement for B2B Sales Executives in Auckland's CBD and surrounding business districts.</w:t>
      </w:r>
    </w:p>
    <w:p>
      <w:pPr>
        <w:numPr>
          <w:ilvl w:val="0"/>
          <w:numId w:val="1001"/>
        </w:numPr>
        <w:pStyle w:val="Compact"/>
      </w:pPr>
      <w:r>
        <w:t xml:space="preserve">To establish a baseline for key performance indicators (KPIs) specific to the Auckland market conditions.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The study population consists of 60 active</w:t>
      </w:r>
      <w:r>
        <w:t xml:space="preserve"> </w:t>
      </w:r>
      <w:r>
        <w:rPr>
          <w:bCs/>
          <w:b/>
        </w:rPr>
        <w:t xml:space="preserve">Sales Executive</w:t>
      </w:r>
      <w:r>
        <w:t xml:space="preserve"> </w:t>
      </w:r>
      <w:r>
        <w:t xml:space="preserve">employees currently based in</w:t>
      </w:r>
      <w:r>
        <w:t xml:space="preserve"> </w:t>
      </w:r>
      <w:r>
        <w:rPr>
          <w:bCs/>
          <w:b/>
        </w:rPr>
        <w:t xml:space="preserve">New Zealand Auckland</w:t>
      </w:r>
      <w:r>
        <w:t xml:space="preserve">. Participants will be randomly assigned to one of two groups: the Control Group (Group A) and the Experimental Group (Group B).</w:t>
      </w:r>
    </w:p>
    <w:p>
      <w:pPr>
        <w:numPr>
          <w:ilvl w:val="0"/>
          <w:numId w:val="1002"/>
        </w:numPr>
        <w:pStyle w:val="Compact"/>
      </w:pPr>
      <w:r>
        <w:rPr>
          <w:bCs/>
          <w:b/>
        </w:rPr>
        <w:t xml:space="preserve">Control Group (Group A):</w:t>
      </w:r>
      <w:r>
        <w:t xml:space="preserve"> </w:t>
      </w:r>
      <w:r>
        <w:t xml:space="preserve">Will continue to utilize the standard operating procedures and sales scripts currently in use.</w:t>
      </w:r>
    </w:p>
    <w:p>
      <w:pPr>
        <w:numPr>
          <w:ilvl w:val="0"/>
          <w:numId w:val="1002"/>
        </w:numPr>
        <w:pStyle w:val="Compact"/>
      </w:pPr>
      <w:r>
        <w:rPr>
          <w:bCs/>
          <w:b/>
        </w:rPr>
        <w:t xml:space="preserve">Experimental Group (Group B):</w:t>
      </w:r>
      <w:r>
        <w:t xml:space="preserve"> </w:t>
      </w:r>
      <w:r>
        <w:t xml:space="preserve">Will implement the new "Auckland-Centric Consultative Framework," which includes enhanced local market knowledge, personalized engagement tactics, and extended follow-up protocols.</w:t>
      </w:r>
    </w:p>
    <w:bookmarkEnd w:id="22"/>
    <w:bookmarkStart w:id="23" w:name="duration"/>
    <w:p>
      <w:pPr>
        <w:pStyle w:val="Heading3"/>
      </w:pPr>
      <w:r>
        <w:t xml:space="preserve">3.2 Duration</w:t>
      </w:r>
    </w:p>
    <w:p>
      <w:pPr>
        <w:pStyle w:val="FirstParagraph"/>
      </w:pPr>
      <w:r>
        <w:t xml:space="preserve">The experiment will run for a period of 12 weeks, commencing on November 1, 2023, and concluding on January 31, 2024. This timeframe allows for the observation of sales cycles typical in the New Zealand market, accounting for seasonal variations.</w:t>
      </w:r>
    </w:p>
    <w:bookmarkEnd w:id="23"/>
    <w:bookmarkStart w:id="24" w:name="data-collection"/>
    <w:p>
      <w:pPr>
        <w:pStyle w:val="Heading3"/>
      </w:pPr>
      <w:r>
        <w:t xml:space="preserve">3.3 Data Collection</w:t>
      </w:r>
    </w:p>
    <w:p>
      <w:pPr>
        <w:pStyle w:val="FirstParagraph"/>
      </w:pPr>
      <w:r>
        <w:t xml:space="preserve">Data will be collected through the company's Customer Relationship Management (CRM) system, call recording analytics, and post-interaction customer surveys.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Conversion Rate</w:t>
            </w:r>
          </w:p>
        </w:tc>
        <w:tc>
          <w:tcPr/>
          <w:p>
            <w:pPr>
              <w:pStyle w:val="Compact"/>
              <w:jc w:val="left"/>
            </w:pPr>
            <w:r>
              <w:t xml:space="preserve">Percentage of leads converted to closed deals.</w:t>
            </w:r>
          </w:p>
        </w:tc>
        <w:tc>
          <w:tcPr/>
          <w:p>
            <w:pPr>
              <w:pStyle w:val="Compact"/>
              <w:jc w:val="left"/>
            </w:pPr>
            <w:r>
              <w:t xml:space="preserve">CRM System</w:t>
            </w:r>
          </w:p>
        </w:tc>
      </w:tr>
      <w:tr>
        <w:tc>
          <w:tcPr/>
          <w:p>
            <w:pPr>
              <w:pStyle w:val="Compact"/>
              <w:jc w:val="left"/>
            </w:pPr>
            <w:r>
              <w:t xml:space="preserve">Average Deal Size</w:t>
            </w:r>
          </w:p>
        </w:tc>
        <w:tc>
          <w:tcPr/>
          <w:p>
            <w:pPr>
              <w:pStyle w:val="Compact"/>
              <w:jc w:val="left"/>
            </w:pPr>
            <w:r>
              <w:t xml:space="preserve">Monetary value of closed contracts.</w:t>
            </w:r>
          </w:p>
        </w:tc>
        <w:tc>
          <w:tcPr/>
          <w:p>
            <w:pPr>
              <w:pStyle w:val="Compact"/>
              <w:jc w:val="left"/>
            </w:pPr>
            <w:r>
              <w:t xml:space="preserve">CRM System</w:t>
            </w:r>
          </w:p>
        </w:tc>
      </w:tr>
      <w:tr>
        <w:tc>
          <w:tcPr/>
          <w:p>
            <w:pPr>
              <w:pStyle w:val="Compact"/>
              <w:jc w:val="left"/>
            </w:pPr>
            <w:r>
              <w:t xml:space="preserve">Customer Satisfaction (CSAT)</w:t>
            </w:r>
          </w:p>
        </w:tc>
        <w:tc>
          <w:tcPr/>
          <w:p>
            <w:pPr>
              <w:pStyle w:val="Compact"/>
              <w:jc w:val="left"/>
            </w:pPr>
            <w:r>
              <w:t xml:space="preserve">Score based on post-sale surveys.</w:t>
            </w:r>
          </w:p>
        </w:tc>
        <w:tc>
          <w:tcPr/>
          <w:p>
            <w:pPr>
              <w:pStyle w:val="Compact"/>
              <w:jc w:val="left"/>
            </w:pPr>
            <w:r>
              <w:t xml:space="preserve">Survey Platform</w:t>
            </w:r>
          </w:p>
        </w:tc>
      </w:tr>
      <w:tr>
        <w:tc>
          <w:tcPr/>
          <w:p>
            <w:pPr>
              <w:pStyle w:val="Compact"/>
              <w:jc w:val="left"/>
            </w:pPr>
            <w:r>
              <w:t xml:space="preserve">Engagement Time</w:t>
            </w:r>
          </w:p>
        </w:tc>
        <w:tc>
          <w:tcPr/>
          <w:p>
            <w:pPr>
              <w:pStyle w:val="Compact"/>
              <w:jc w:val="left"/>
            </w:pPr>
            <w:r>
              <w:t xml:space="preserve">Average duration of meaningful interaction.</w:t>
            </w:r>
          </w:p>
        </w:tc>
        <w:tc>
          <w:tcPr/>
          <w:p>
            <w:pPr>
              <w:pStyle w:val="Compact"/>
              <w:jc w:val="left"/>
            </w:pPr>
            <w:r>
              <w:t xml:space="preserve">Call Analytics</w:t>
            </w:r>
          </w:p>
        </w:tc>
      </w:tr>
    </w:tbl>
    <w:bookmarkEnd w:id="24"/>
    <w:bookmarkEnd w:id="25"/>
    <w:bookmarkStart w:id="26" w:name="participant-selection-and-criteria"/>
    <w:p>
      <w:pPr>
        <w:pStyle w:val="Heading2"/>
      </w:pPr>
      <w:r>
        <w:t xml:space="preserve">4. Participant Selection and Criteria</w:t>
      </w:r>
    </w:p>
    <w:p>
      <w:pPr>
        <w:pStyle w:val="FirstParagraph"/>
      </w:pPr>
      <w:r>
        <w:t xml:space="preserve">To ensure the validity of the</w:t>
      </w:r>
      <w:r>
        <w:t xml:space="preserve"> </w:t>
      </w:r>
      <w:r>
        <w:rPr>
          <w:bCs/>
          <w:b/>
        </w:rPr>
        <w:t xml:space="preserve">Experiment Protocol</w:t>
      </w:r>
      <w:r>
        <w:t xml:space="preserve">, participants must meet specific criteria relevant to the</w:t>
      </w:r>
      <w:r>
        <w:t xml:space="preserve"> </w:t>
      </w:r>
      <w:r>
        <w:rPr>
          <w:bCs/>
          <w:b/>
        </w:rPr>
        <w:t xml:space="preserve">New Zealand Auckland</w:t>
      </w:r>
      <w:r>
        <w:t xml:space="preserve"> </w:t>
      </w:r>
      <w:r>
        <w:t xml:space="preserve">market:</w:t>
      </w:r>
    </w:p>
    <w:p>
      <w:pPr>
        <w:numPr>
          <w:ilvl w:val="0"/>
          <w:numId w:val="1003"/>
        </w:numPr>
        <w:pStyle w:val="Compact"/>
      </w:pPr>
      <w:r>
        <w:t xml:space="preserve">Must be employed as a</w:t>
      </w:r>
      <w:r>
        <w:t xml:space="preserve"> </w:t>
      </w:r>
      <w:r>
        <w:rPr>
          <w:bCs/>
          <w:b/>
        </w:rPr>
        <w:t xml:space="preserve">Sales Executive</w:t>
      </w:r>
      <w:r>
        <w:t xml:space="preserve"> </w:t>
      </w:r>
      <w:r>
        <w:t xml:space="preserve">for a minimum of 12 months.</w:t>
      </w:r>
    </w:p>
    <w:p>
      <w:pPr>
        <w:numPr>
          <w:ilvl w:val="0"/>
          <w:numId w:val="1003"/>
        </w:numPr>
        <w:pStyle w:val="Compact"/>
      </w:pPr>
      <w:r>
        <w:t xml:space="preserve">Must have a primary territory within the Auckland region (including North Shore, South Auckland, and West Auckland).</w:t>
      </w:r>
    </w:p>
    <w:p>
      <w:pPr>
        <w:numPr>
          <w:ilvl w:val="0"/>
          <w:numId w:val="1003"/>
        </w:numPr>
        <w:pStyle w:val="Compact"/>
      </w:pPr>
      <w:r>
        <w:t xml:space="preserve">Must have a consistent performance history (no significant outliers in the previous quarter).</w:t>
      </w:r>
    </w:p>
    <w:p>
      <w:pPr>
        <w:numPr>
          <w:ilvl w:val="0"/>
          <w:numId w:val="1003"/>
        </w:numPr>
        <w:pStyle w:val="Compact"/>
      </w:pPr>
      <w:r>
        <w:t xml:space="preserve">Must provide informed consent to participate in the study and allow data usage for analysis.</w:t>
      </w:r>
    </w:p>
    <w:bookmarkEnd w:id="26"/>
    <w:bookmarkStart w:id="27" w:name="ethical-considerations"/>
    <w:p>
      <w:pPr>
        <w:pStyle w:val="Heading2"/>
      </w:pPr>
      <w:r>
        <w:t xml:space="preserve">5. Ethical Considerations</w:t>
      </w:r>
    </w:p>
    <w:p>
      <w:pPr>
        <w:pStyle w:val="FirstParagraph"/>
      </w:pPr>
      <w:r>
        <w:t xml:space="preserve">This experiment adheres to the ethical guidelines set forth by the New Zealand Code of Ethics for Marketing Research. All participant data will be anonymized to protect individual privacy. The experiment will not involve any deceptive practices towards customers. Furthermore, the well-being of the</w:t>
      </w:r>
      <w:r>
        <w:t xml:space="preserve"> </w:t>
      </w:r>
      <w:r>
        <w:rPr>
          <w:bCs/>
          <w:b/>
        </w:rPr>
        <w:t xml:space="preserve">Sales Executive</w:t>
      </w:r>
      <w:r>
        <w:t xml:space="preserve"> </w:t>
      </w:r>
      <w:r>
        <w:t xml:space="preserve">participants will be monitored to prevent undue stress or burnout resulting from the experimental conditions. Participants may withdraw from the study at any time without penalty.</w:t>
      </w:r>
    </w:p>
    <w:bookmarkEnd w:id="27"/>
    <w:bookmarkStart w:id="28" w:name="risk-management"/>
    <w:p>
      <w:pPr>
        <w:pStyle w:val="Heading2"/>
      </w:pPr>
      <w:r>
        <w:t xml:space="preserve">6. Risk Management</w:t>
      </w:r>
    </w:p>
    <w:p>
      <w:pPr>
        <w:pStyle w:val="FirstParagraph"/>
      </w:pPr>
      <w:r>
        <w:t xml:space="preserve">Potential risks include market fluctuations in</w:t>
      </w:r>
      <w:r>
        <w:t xml:space="preserve"> </w:t>
      </w:r>
      <w:r>
        <w:rPr>
          <w:bCs/>
          <w:b/>
        </w:rPr>
        <w:t xml:space="preserve">New Zealand Auckland</w:t>
      </w:r>
      <w:r>
        <w:t xml:space="preserve"> </w:t>
      </w:r>
      <w:r>
        <w:t xml:space="preserve">that could skew results, or resistance from Sales Executives to adopting new methodologies. Mitigation strategies include:</w:t>
      </w:r>
    </w:p>
    <w:p>
      <w:pPr>
        <w:numPr>
          <w:ilvl w:val="0"/>
          <w:numId w:val="1004"/>
        </w:numPr>
        <w:pStyle w:val="Compact"/>
      </w:pPr>
      <w:r>
        <w:t xml:space="preserve">Using a control group to account for external market variables.</w:t>
      </w:r>
    </w:p>
    <w:p>
      <w:pPr>
        <w:numPr>
          <w:ilvl w:val="0"/>
          <w:numId w:val="1004"/>
        </w:numPr>
        <w:pStyle w:val="Compact"/>
      </w:pPr>
      <w:r>
        <w:t xml:space="preserve">Providing comprehensive training and support to the Experimental Group to ensure smooth adoption of new protocols.</w:t>
      </w:r>
    </w:p>
    <w:p>
      <w:pPr>
        <w:numPr>
          <w:ilvl w:val="0"/>
          <w:numId w:val="1004"/>
        </w:numPr>
        <w:pStyle w:val="Compact"/>
      </w:pPr>
      <w:r>
        <w:t xml:space="preserve">Regular check-ins with participants to address concerns and provide feedback.</w:t>
      </w:r>
    </w:p>
    <w:bookmarkEnd w:id="28"/>
    <w:bookmarkStart w:id="29" w:name="data-analysis-plan"/>
    <w:p>
      <w:pPr>
        <w:pStyle w:val="Heading2"/>
      </w:pPr>
      <w:r>
        <w:t xml:space="preserve">7. Data Analysis Plan</w:t>
      </w:r>
    </w:p>
    <w:p>
      <w:pPr>
        <w:pStyle w:val="FirstParagraph"/>
      </w:pPr>
      <w:r>
        <w:t xml:space="preserve">Upon completion of the 12-week period, data will be aggregated and analyzed using statistical software. We will employ t-tests to compare the mean performance metrics between Group A and Group B. The analysis will focus on determining whether the differences observed are statistically significant (p &lt; 0.05). Special attention will be paid to qualitative feedback from customers in</w:t>
      </w:r>
      <w:r>
        <w:t xml:space="preserve"> </w:t>
      </w:r>
      <w:r>
        <w:rPr>
          <w:bCs/>
          <w:b/>
        </w:rPr>
        <w:t xml:space="preserve">New Zealand Auckland</w:t>
      </w:r>
      <w:r>
        <w:t xml:space="preserve"> </w:t>
      </w:r>
      <w:r>
        <w:t xml:space="preserve">to understand the nuances of the Sales Executive interactions.</w:t>
      </w:r>
    </w:p>
    <w:bookmarkEnd w:id="29"/>
    <w:bookmarkStart w:id="30" w:name="reporting-and-dissemination"/>
    <w:p>
      <w:pPr>
        <w:pStyle w:val="Heading2"/>
      </w:pPr>
      <w:r>
        <w:t xml:space="preserve">8. Reporting and Dissemination</w:t>
      </w:r>
    </w:p>
    <w:p>
      <w:pPr>
        <w:pStyle w:val="FirstParagraph"/>
      </w:pPr>
      <w:r>
        <w:t xml:space="preserve">The findings of this</w:t>
      </w:r>
      <w:r>
        <w:t xml:space="preserve"> </w:t>
      </w:r>
      <w:r>
        <w:rPr>
          <w:bCs/>
          <w:b/>
        </w:rPr>
        <w:t xml:space="preserve">Experiment Protocol</w:t>
      </w:r>
      <w:r>
        <w:t xml:space="preserve"> </w:t>
      </w:r>
      <w:r>
        <w:t xml:space="preserve">will be compiled into a final report. This report will include:</w:t>
      </w:r>
    </w:p>
    <w:p>
      <w:pPr>
        <w:numPr>
          <w:ilvl w:val="0"/>
          <w:numId w:val="1005"/>
        </w:numPr>
        <w:pStyle w:val="Compact"/>
      </w:pPr>
      <w:r>
        <w:t xml:space="preserve">Executive summary of key findings.</w:t>
      </w:r>
    </w:p>
    <w:p>
      <w:pPr>
        <w:numPr>
          <w:ilvl w:val="0"/>
          <w:numId w:val="1005"/>
        </w:numPr>
        <w:pStyle w:val="Compact"/>
      </w:pPr>
      <w:r>
        <w:t xml:space="preserve">Detailed statistical analysis.</w:t>
      </w:r>
    </w:p>
    <w:p>
      <w:pPr>
        <w:numPr>
          <w:ilvl w:val="0"/>
          <w:numId w:val="1005"/>
        </w:numPr>
        <w:pStyle w:val="Compact"/>
      </w:pPr>
      <w:r>
        <w:t xml:space="preserve">Recommendations for scaling the successful strategies across the wider New Zealand market.</w:t>
      </w:r>
    </w:p>
    <w:p>
      <w:pPr>
        <w:numPr>
          <w:ilvl w:val="0"/>
          <w:numId w:val="1005"/>
        </w:numPr>
        <w:pStyle w:val="Compact"/>
      </w:pPr>
      <w:r>
        <w:t xml:space="preserve">Case studies highlighting successful</w:t>
      </w:r>
      <w:r>
        <w:t xml:space="preserve"> </w:t>
      </w:r>
      <w:r>
        <w:rPr>
          <w:bCs/>
          <w:b/>
        </w:rPr>
        <w:t xml:space="preserve">Sales Executive</w:t>
      </w:r>
      <w:r>
        <w:t xml:space="preserve"> </w:t>
      </w:r>
      <w:r>
        <w:t xml:space="preserve">interactions in</w:t>
      </w:r>
      <w:r>
        <w:t xml:space="preserve"> </w:t>
      </w:r>
      <w:r>
        <w:rPr>
          <w:bCs/>
          <w:b/>
        </w:rPr>
        <w:t xml:space="preserve">New Zealand Auckland</w:t>
      </w:r>
      <w:r>
        <w:t xml:space="preserve">.</w:t>
      </w:r>
    </w:p>
    <w:p>
      <w:pPr>
        <w:pStyle w:val="FirstParagraph"/>
      </w:pPr>
      <w:r>
        <w:t xml:space="preserve">The report will be presented to senior management and relevant stakeholders within 4 weeks of the experiment's conclusion.</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represents a critical step in optimizing our sales operations in</w:t>
      </w:r>
      <w:r>
        <w:t xml:space="preserve"> </w:t>
      </w:r>
      <w:r>
        <w:rPr>
          <w:bCs/>
          <w:b/>
        </w:rPr>
        <w:t xml:space="preserve">New Zealand Auckland</w:t>
      </w:r>
      <w:r>
        <w:t xml:space="preserve">. By rigorously testing new approaches with our</w:t>
      </w:r>
      <w:r>
        <w:t xml:space="preserve"> </w:t>
      </w:r>
      <w:r>
        <w:rPr>
          <w:bCs/>
          <w:b/>
        </w:rPr>
        <w:t xml:space="preserve">Sales Executive</w:t>
      </w:r>
      <w:r>
        <w:t xml:space="preserve"> </w:t>
      </w:r>
      <w:r>
        <w:t xml:space="preserve">team, we aim to drive growth, improve customer satisfaction, and establish best practices that are tailored to the unique characteristics of the Auckland market. The insights gained will be invaluable for our long-term strategic planning and operational excellence.</w:t>
      </w:r>
    </w:p>
    <w:p>
      <w:pPr>
        <w:pStyle w:val="BodyText"/>
      </w:pPr>
      <w:r>
        <w:t xml:space="preserve">© 2023 Corporate Research Division. All rights reserved. This document is confidential and intended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New Zealand Auckland</dc:title>
  <dc:creator/>
  <dc:language>en</dc:language>
  <cp:keywords/>
  <dcterms:created xsi:type="dcterms:W3CDTF">2026-10-10T08:09:18Z</dcterms:created>
  <dcterms:modified xsi:type="dcterms:W3CDTF">2026-10-10T08:09:18Z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