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Philippines</w:t>
      </w:r>
      <w:r>
        <w:t xml:space="preserve"> </w:t>
      </w:r>
      <w:r>
        <w:t xml:space="preserve">Manila</w:t>
      </w:r>
    </w:p>
    <w:bookmarkStart w:id="30" w:name="X52e38af95a23cbd95826e2a3bdbc5e17ee90e4b"/>
    <w:p>
      <w:pPr>
        <w:pStyle w:val="Heading1"/>
      </w:pPr>
      <w:r>
        <w:t xml:space="preserve">Experiment Protocol: Sales Executive Performance Optimization in Philippines Manila</w:t>
      </w:r>
    </w:p>
    <w:p>
      <w:pPr>
        <w:pStyle w:val="FirstParagraph"/>
      </w:pPr>
      <w:r>
        <w:rPr>
          <w:bCs/>
          <w:b/>
        </w:rPr>
        <w:t xml:space="preserve">Protocol ID:</w:t>
      </w:r>
      <w:r>
        <w:t xml:space="preserve"> </w:t>
      </w:r>
      <w:r>
        <w:t xml:space="preserve">SE-MNL-2023-001</w:t>
      </w:r>
    </w:p>
    <w:p>
      <w:pPr>
        <w:pStyle w:val="BodyText"/>
      </w:pPr>
      <w:r>
        <w:rPr>
          <w:bCs/>
          <w:b/>
        </w:rPr>
        <w:t xml:space="preserve">Location:</w:t>
      </w:r>
      <w:r>
        <w:t xml:space="preserve"> </w:t>
      </w:r>
      <w:r>
        <w:t xml:space="preserve">Philippines Manila (Metro Manila Region)</w:t>
      </w:r>
    </w:p>
    <w:p>
      <w:pPr>
        <w:pStyle w:val="BodyText"/>
      </w:pPr>
      <w:r>
        <w:rPr>
          <w:bCs/>
          <w:b/>
        </w:rPr>
        <w:t xml:space="preserve">Target Role:</w:t>
      </w:r>
      <w:r>
        <w:t xml:space="preserve"> </w:t>
      </w:r>
      <w:r>
        <w:t xml:space="preserve">Sales Executive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competitive landscape for business-to-business (B2B) and business-to-consumer (B2C) sales in the Philippines Manila region is rapidly evolving. As the economic hub of the country, Metro Manila presents unique challenges and opportunities for Sales Executives. These include high traffic congestion affecting field visits, a strong reliance on digital communication platforms (such as Viber and Facebook Messenger), and a culturally nuanced approach to relationship building known locally as "pakikisama."</w:t>
      </w:r>
    </w:p>
    <w:p>
      <w:pPr>
        <w:pStyle w:val="BodyText"/>
      </w:pPr>
      <w:r>
        <w:t xml:space="preserve">This Experiment Protocol outlines a structured methodology to test the efficacy of a new "Hybrid-Digital Sales Strategy" compared to traditional face-to-face methods. The primary objective is to determine if integrating localized digital engagement tools can increase conversion rates for Sales Executives operating within the dense urban environment of Manila without compromising the personal touch required in Filipino business culture.</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a hybrid sales approach on the monthly revenue generated by Sales Executives in Manila.</w:t>
      </w:r>
    </w:p>
    <w:p>
      <w:pPr>
        <w:numPr>
          <w:ilvl w:val="0"/>
          <w:numId w:val="1001"/>
        </w:numPr>
        <w:pStyle w:val="Compact"/>
      </w:pPr>
      <w:r>
        <w:t xml:space="preserve">To evaluate the efficiency of client acquisition time when utilizing digital pre-engagement versus cold calling.</w:t>
      </w:r>
    </w:p>
    <w:p>
      <w:pPr>
        <w:numPr>
          <w:ilvl w:val="0"/>
          <w:numId w:val="1001"/>
        </w:numPr>
        <w:pStyle w:val="Compact"/>
      </w:pPr>
      <w:r>
        <w:t xml:space="preserve">To assess the job satisfaction and burnout levels of Sales Executives, considering the notorious traffic conditions in Metro Manila.</w:t>
      </w:r>
    </w:p>
    <w:p>
      <w:pPr>
        <w:numPr>
          <w:ilvl w:val="0"/>
          <w:numId w:val="1001"/>
        </w:numPr>
        <w:pStyle w:val="Compact"/>
      </w:pPr>
      <w:r>
        <w:t xml:space="preserve">To determine the optimal mix of digital and physical interactions for closing deals in the Philippines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We will select a cohort of Sales Executives currently employed in the Philippines Manila region. The participants will be randomly assigned to one of two groups: the Control Group and the Experimental Group.</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Must be a full-time Sales Executive based in Metro Manila.</w:t>
      </w:r>
    </w:p>
    <w:p>
      <w:pPr>
        <w:numPr>
          <w:ilvl w:val="0"/>
          <w:numId w:val="1002"/>
        </w:numPr>
        <w:pStyle w:val="Compact"/>
      </w:pPr>
      <w:r>
        <w:t xml:space="preserve">Minimum of 12 months of experience in sales within the Philippines.</w:t>
      </w:r>
    </w:p>
    <w:p>
      <w:pPr>
        <w:numPr>
          <w:ilvl w:val="0"/>
          <w:numId w:val="1002"/>
        </w:numPr>
        <w:pStyle w:val="Compact"/>
      </w:pPr>
      <w:r>
        <w:t xml:space="preserve">Proficiency in English and Tagalog (Filipino).</w:t>
      </w:r>
    </w:p>
    <w:p>
      <w:pPr>
        <w:numPr>
          <w:ilvl w:val="0"/>
          <w:numId w:val="1002"/>
        </w:numPr>
        <w:pStyle w:val="Compact"/>
      </w:pPr>
      <w:r>
        <w:t xml:space="preserve">Access to a smartphone and reliable internet connection.</w:t>
      </w:r>
    </w:p>
    <w:p>
      <w:pPr>
        <w:pStyle w:val="FirstParagraph"/>
      </w:pPr>
      <w:r>
        <w:rPr>
          <w:bCs/>
          <w:b/>
        </w:rPr>
        <w:t xml:space="preserve">Exclusion Criteria:</w:t>
      </w:r>
    </w:p>
    <w:p>
      <w:pPr>
        <w:numPr>
          <w:ilvl w:val="0"/>
          <w:numId w:val="1003"/>
        </w:numPr>
        <w:pStyle w:val="Compact"/>
      </w:pPr>
      <w:r>
        <w:t xml:space="preserve">Sales Executives who have undergone a major territory change in the last 3 months.</w:t>
      </w:r>
    </w:p>
    <w:p>
      <w:pPr>
        <w:numPr>
          <w:ilvl w:val="0"/>
          <w:numId w:val="1003"/>
        </w:numPr>
        <w:pStyle w:val="Compact"/>
      </w:pPr>
      <w:r>
        <w:t xml:space="preserve">Individuals currently on medical leave or parental leave.</w:t>
      </w:r>
    </w:p>
    <w:bookmarkEnd w:id="23"/>
    <w:bookmarkStart w:id="24" w:name="intervention"/>
    <w:p>
      <w:pPr>
        <w:pStyle w:val="Heading3"/>
      </w:pPr>
      <w:r>
        <w:t xml:space="preserve">3.3 Intervention</w:t>
      </w:r>
    </w:p>
    <w:p>
      <w:pPr>
        <w:pStyle w:val="FirstParagraph"/>
      </w:pPr>
      <w:r>
        <w:rPr>
          <w:bCs/>
          <w:b/>
        </w:rPr>
        <w:t xml:space="preserve">Control Group (Traditional Method):</w:t>
      </w:r>
      <w:r>
        <w:t xml:space="preserve"> </w:t>
      </w:r>
      <w:r>
        <w:t xml:space="preserve">Sales Executives in this group will continue their standard operating procedures. This typically involves cold calling, physical visits to client offices in areas like Makati, BGC, or Ortigas, and following up via standard email.</w:t>
      </w:r>
    </w:p>
    <w:p>
      <w:pPr>
        <w:pStyle w:val="BodyText"/>
      </w:pPr>
      <w:r>
        <w:rPr>
          <w:bCs/>
          <w:b/>
        </w:rPr>
        <w:t xml:space="preserve">Experimental Group (Hybrid-Digital Method):</w:t>
      </w:r>
      <w:r>
        <w:t xml:space="preserve"> </w:t>
      </w:r>
      <w:r>
        <w:t xml:space="preserve">Sales Executives in this group will implement the new protocol. This includes:</w:t>
      </w:r>
    </w:p>
    <w:p>
      <w:pPr>
        <w:numPr>
          <w:ilvl w:val="0"/>
          <w:numId w:val="1004"/>
        </w:numPr>
        <w:pStyle w:val="Compact"/>
      </w:pPr>
      <w:r>
        <w:rPr>
          <w:bCs/>
          <w:b/>
        </w:rPr>
        <w:t xml:space="preserve">Digital Pre-Engagement:</w:t>
      </w:r>
      <w:r>
        <w:t xml:space="preserve"> </w:t>
      </w:r>
      <w:r>
        <w:t xml:space="preserve">Using LinkedIn and localized social media to warm up leads before contact.</w:t>
      </w:r>
    </w:p>
    <w:p>
      <w:pPr>
        <w:numPr>
          <w:ilvl w:val="0"/>
          <w:numId w:val="1004"/>
        </w:numPr>
        <w:pStyle w:val="Compact"/>
      </w:pPr>
      <w:r>
        <w:rPr>
          <w:bCs/>
          <w:b/>
        </w:rPr>
        <w:t xml:space="preserve">Messaging Apps:</w:t>
      </w:r>
      <w:r>
        <w:t xml:space="preserve"> </w:t>
      </w:r>
      <w:r>
        <w:t xml:space="preserve">Utilizing Viber and Messenger for quick, informal check-ins, aligning with local communication preferences.</w:t>
      </w:r>
    </w:p>
    <w:p>
      <w:pPr>
        <w:numPr>
          <w:ilvl w:val="0"/>
          <w:numId w:val="1004"/>
        </w:numPr>
        <w:pStyle w:val="Compact"/>
      </w:pPr>
      <w:r>
        <w:rPr>
          <w:bCs/>
          <w:b/>
        </w:rPr>
        <w:t xml:space="preserve">Virtual Meetings:</w:t>
      </w:r>
      <w:r>
        <w:t xml:space="preserve"> </w:t>
      </w:r>
      <w:r>
        <w:t xml:space="preserve">Conducting initial discovery calls via Zoom or Google Meet to save time on Manila traffic.</w:t>
      </w:r>
    </w:p>
    <w:p>
      <w:pPr>
        <w:numPr>
          <w:ilvl w:val="0"/>
          <w:numId w:val="1004"/>
        </w:numPr>
        <w:pStyle w:val="Compact"/>
      </w:pPr>
      <w:r>
        <w:rPr>
          <w:bCs/>
          <w:b/>
        </w:rPr>
        <w:t xml:space="preserve">Targeted Physical Visits:</w:t>
      </w:r>
      <w:r>
        <w:t xml:space="preserve"> </w:t>
      </w:r>
      <w:r>
        <w:t xml:space="preserve">Reserving face-to-face meetings only for high-probability closing stages.</w:t>
      </w:r>
    </w:p>
    <w:bookmarkEnd w:id="24"/>
    <w:bookmarkEnd w:id="25"/>
    <w:bookmarkStart w:id="26" w:name="data-collection-and-metrics"/>
    <w:p>
      <w:pPr>
        <w:pStyle w:val="Heading2"/>
      </w:pPr>
      <w:r>
        <w:t xml:space="preserve">4. Data Collection and Metrics</w:t>
      </w:r>
    </w:p>
    <w:p>
      <w:pPr>
        <w:pStyle w:val="FirstParagraph"/>
      </w:pPr>
      <w:r>
        <w:t xml:space="preserve">Data will be collected over a period of 90 days. The following Key Performance Indicators (KPIs) will be tracked for both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leads converted to paying clients.</w:t>
            </w:r>
          </w:p>
        </w:tc>
        <w:tc>
          <w:tcPr/>
          <w:p>
            <w:pPr>
              <w:pStyle w:val="Compact"/>
              <w:jc w:val="left"/>
            </w:pPr>
            <w:r>
              <w:t xml:space="preserve">CRM System</w:t>
            </w:r>
          </w:p>
        </w:tc>
      </w:tr>
      <w:tr>
        <w:tc>
          <w:tcPr/>
          <w:p>
            <w:pPr>
              <w:pStyle w:val="Compact"/>
              <w:jc w:val="left"/>
            </w:pPr>
            <w:r>
              <w:t xml:space="preserve">Average Deal Size</w:t>
            </w:r>
          </w:p>
        </w:tc>
        <w:tc>
          <w:tcPr/>
          <w:p>
            <w:pPr>
              <w:pStyle w:val="Compact"/>
              <w:jc w:val="left"/>
            </w:pPr>
            <w:r>
              <w:t xml:space="preserve">Monetary value of closed deals in Philippine Peso (PHP).</w:t>
            </w:r>
          </w:p>
        </w:tc>
        <w:tc>
          <w:tcPr/>
          <w:p>
            <w:pPr>
              <w:pStyle w:val="Compact"/>
              <w:jc w:val="left"/>
            </w:pPr>
            <w:r>
              <w:t xml:space="preserve">CRM System</w:t>
            </w:r>
          </w:p>
        </w:tc>
      </w:tr>
      <w:tr>
        <w:tc>
          <w:tcPr/>
          <w:p>
            <w:pPr>
              <w:pStyle w:val="Compact"/>
              <w:jc w:val="left"/>
            </w:pPr>
            <w:r>
              <w:t xml:space="preserve">Sales Cycle Length</w:t>
            </w:r>
          </w:p>
        </w:tc>
        <w:tc>
          <w:tcPr/>
          <w:p>
            <w:pPr>
              <w:pStyle w:val="Compact"/>
              <w:jc w:val="left"/>
            </w:pPr>
            <w:r>
              <w:t xml:space="preserve">Time taken from first contact to closed deal.</w:t>
            </w:r>
          </w:p>
        </w:tc>
        <w:tc>
          <w:tcPr/>
          <w:p>
            <w:pPr>
              <w:pStyle w:val="Compact"/>
              <w:jc w:val="left"/>
            </w:pPr>
            <w:r>
              <w:t xml:space="preserve">CRM System</w:t>
            </w:r>
          </w:p>
        </w:tc>
      </w:tr>
      <w:tr>
        <w:tc>
          <w:tcPr/>
          <w:p>
            <w:pPr>
              <w:pStyle w:val="Compact"/>
              <w:jc w:val="left"/>
            </w:pPr>
            <w:r>
              <w:t xml:space="preserve">Travel Time</w:t>
            </w:r>
          </w:p>
        </w:tc>
        <w:tc>
          <w:tcPr/>
          <w:p>
            <w:pPr>
              <w:pStyle w:val="Compact"/>
              <w:jc w:val="left"/>
            </w:pPr>
            <w:r>
              <w:t xml:space="preserve">Hours spent commuting in Metro Manila for client visits.</w:t>
            </w:r>
          </w:p>
        </w:tc>
        <w:tc>
          <w:tcPr/>
          <w:p>
            <w:pPr>
              <w:pStyle w:val="Compact"/>
              <w:jc w:val="left"/>
            </w:pPr>
            <w:r>
              <w:t xml:space="preserve">Time Tracking App</w:t>
            </w:r>
          </w:p>
        </w:tc>
      </w:tr>
      <w:tr>
        <w:tc>
          <w:tcPr/>
          <w:p>
            <w:pPr>
              <w:pStyle w:val="Compact"/>
              <w:jc w:val="left"/>
            </w:pPr>
            <w:r>
              <w:t xml:space="preserve">Employee Satisfaction</w:t>
            </w:r>
          </w:p>
        </w:tc>
        <w:tc>
          <w:tcPr/>
          <w:p>
            <w:pPr>
              <w:pStyle w:val="Compact"/>
              <w:jc w:val="left"/>
            </w:pPr>
            <w:r>
              <w:t xml:space="preserve">Self-reported stress and job satisfaction levels.</w:t>
            </w:r>
          </w:p>
        </w:tc>
        <w:tc>
          <w:tcPr/>
          <w:p>
            <w:pPr>
              <w:pStyle w:val="Compact"/>
              <w:jc w:val="left"/>
            </w:pPr>
            <w:r>
              <w:t xml:space="preserve">Post-Experiment Survey</w:t>
            </w:r>
          </w:p>
        </w:tc>
      </w:tr>
    </w:tbl>
    <w:bookmarkEnd w:id="26"/>
    <w:bookmarkStart w:id="27" w:name="ethical-considerations"/>
    <w:p>
      <w:pPr>
        <w:pStyle w:val="Heading2"/>
      </w:pPr>
      <w:r>
        <w:t xml:space="preserve">5. Ethical Considerations</w:t>
      </w:r>
    </w:p>
    <w:p>
      <w:pPr>
        <w:pStyle w:val="FirstParagraph"/>
      </w:pPr>
      <w:r>
        <w:t xml:space="preserve">This experiment adheres to the ethical standards of research involving human subjects. All Sales Executives will provide informed consent before participating. They will be fully briefed on the nature of the experiment and their right to withdraw at any time without penalty. Data privacy will be strictly maintained in accordance with the Philippines Data Privacy Act of 2012 (Republic Act No. 10173). All personal data collected will be anonymized and stored securely.</w:t>
      </w:r>
    </w:p>
    <w:bookmarkEnd w:id="27"/>
    <w:bookmarkStart w:id="28" w:name="timeline"/>
    <w:p>
      <w:pPr>
        <w:pStyle w:val="Heading2"/>
      </w:pPr>
      <w:r>
        <w:t xml:space="preserve">6. Timeline</w:t>
      </w:r>
    </w:p>
    <w:p>
      <w:pPr>
        <w:numPr>
          <w:ilvl w:val="0"/>
          <w:numId w:val="1005"/>
        </w:numPr>
        <w:pStyle w:val="Compact"/>
      </w:pPr>
      <w:r>
        <w:rPr>
          <w:bCs/>
          <w:b/>
        </w:rPr>
        <w:t xml:space="preserve">Week 1-2:</w:t>
      </w:r>
      <w:r>
        <w:t xml:space="preserve"> </w:t>
      </w:r>
      <w:r>
        <w:t xml:space="preserve">Recruitment of Sales Executives and randomization into groups.</w:t>
      </w:r>
    </w:p>
    <w:p>
      <w:pPr>
        <w:numPr>
          <w:ilvl w:val="0"/>
          <w:numId w:val="1005"/>
        </w:numPr>
        <w:pStyle w:val="Compact"/>
      </w:pPr>
      <w:r>
        <w:rPr>
          <w:bCs/>
          <w:b/>
        </w:rPr>
        <w:t xml:space="preserve">Week 3:</w:t>
      </w:r>
      <w:r>
        <w:t xml:space="preserve"> </w:t>
      </w:r>
      <w:r>
        <w:t xml:space="preserve">Training session for the Experimental Group on the Hybrid-Digital Strategy.</w:t>
      </w:r>
    </w:p>
    <w:p>
      <w:pPr>
        <w:numPr>
          <w:ilvl w:val="0"/>
          <w:numId w:val="1005"/>
        </w:numPr>
        <w:pStyle w:val="Compact"/>
      </w:pPr>
      <w:r>
        <w:rPr>
          <w:bCs/>
          <w:b/>
        </w:rPr>
        <w:t xml:space="preserve">Week 4-15:</w:t>
      </w:r>
      <w:r>
        <w:t xml:space="preserve"> </w:t>
      </w:r>
      <w:r>
        <w:t xml:space="preserve">Active data collection period (90 days).</w:t>
      </w:r>
    </w:p>
    <w:p>
      <w:pPr>
        <w:numPr>
          <w:ilvl w:val="0"/>
          <w:numId w:val="1005"/>
        </w:numPr>
        <w:pStyle w:val="Compact"/>
      </w:pPr>
      <w:r>
        <w:rPr>
          <w:bCs/>
          <w:b/>
        </w:rPr>
        <w:t xml:space="preserve">Week 16:</w:t>
      </w:r>
      <w:r>
        <w:t xml:space="preserve"> </w:t>
      </w:r>
      <w:r>
        <w:t xml:space="preserve">Data analysis and reporting.</w:t>
      </w:r>
    </w:p>
    <w:bookmarkEnd w:id="28"/>
    <w:bookmarkStart w:id="29" w:name="expected-outcomes-and-significance"/>
    <w:p>
      <w:pPr>
        <w:pStyle w:val="Heading2"/>
      </w:pPr>
      <w:r>
        <w:t xml:space="preserve">7. Expected Outcomes and Significance</w:t>
      </w:r>
    </w:p>
    <w:p>
      <w:pPr>
        <w:pStyle w:val="FirstParagraph"/>
      </w:pPr>
      <w:r>
        <w:t xml:space="preserve">We hypothesize that the Experimental Group will demonstrate a higher conversion rate and a shorter sales cycle due to reduced friction in initial client contact. Furthermore, we expect a significant reduction in travel time for the Experimental Group, which should correlate with higher job satisfaction and lower burnout rates among Sales Executives in the Philippines Manila area.</w:t>
      </w:r>
    </w:p>
    <w:p>
      <w:pPr>
        <w:pStyle w:val="BodyText"/>
      </w:pPr>
      <w:r>
        <w:t xml:space="preserve">The findings of this experiment will provide actionable insights for sales management in the Philippines. By understanding how to best leverage digital tools within the specific cultural and logistical context of Manila, organizations can optimize their sales force effectiveness, reduce operational costs associated with travel, and improve the overall well-being of their Sales Executives.</w:t>
      </w:r>
    </w:p>
    <w:p>
      <w:pPr>
        <w:pStyle w:val="BodyText"/>
      </w:pPr>
      <w:r>
        <w:rPr>
          <w:bCs/>
          <w:b/>
        </w:rPr>
        <w:t xml:space="preserve">Disclaimer:</w:t>
      </w:r>
      <w:r>
        <w:t xml:space="preserve"> </w:t>
      </w:r>
      <w:r>
        <w:t xml:space="preserve">This document is a template for an experiment protocol. Actual implementation should be reviewed by legal and HR departments to ensure compliance with local labor laws and company policies.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Philippines Manila</dc:title>
  <dc:creator/>
  <dc:language>en</dc:language>
  <cp:keywords/>
  <dcterms:created xsi:type="dcterms:W3CDTF">2026-10-10T02:31:24Z</dcterms:created>
  <dcterms:modified xsi:type="dcterms:W3CDTF">2026-10-10T02:31:24Z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