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Russia</w:t>
      </w:r>
      <w:r>
        <w:t xml:space="preserve"> </w:t>
      </w:r>
      <w:r>
        <w:t xml:space="preserve">Moscow</w:t>
      </w:r>
    </w:p>
    <w:bookmarkStart w:id="20" w:name="X60eb9cede83a285fbecc3e51d5a5dec03a95589"/>
    <w:p>
      <w:pPr>
        <w:pStyle w:val="Heading1"/>
      </w:pPr>
      <w:r>
        <w:t xml:space="preserve">Experiment Protocol: Sales Executive Performance Optimization in Russia Moscow</w:t>
      </w:r>
    </w:p>
    <w:p>
      <w:pPr>
        <w:pStyle w:val="FirstParagraph"/>
      </w:pPr>
      <w:r>
        <w:rPr>
          <w:bCs/>
          <w:b/>
        </w:rPr>
        <w:t xml:space="preserve">Protocol ID:</w:t>
      </w:r>
      <w:r>
        <w:t xml:space="preserve"> </w:t>
      </w:r>
      <w:r>
        <w:t xml:space="preserve">RU-MOW-SE-2024-001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Moscow, Russia</w:t>
      </w:r>
    </w:p>
    <w:p>
      <w:pPr>
        <w:pStyle w:val="BodyText"/>
      </w:pPr>
      <w:r>
        <w:rPr>
          <w:bCs/>
          <w:b/>
        </w:rPr>
        <w:t xml:space="preserve">Subject:</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and optimizing the performance of Sales Executives operating within the dynamic commercial landscape of Russia Moscow. The Moscow market is characterized by high competition, sophisticated B2B and B2C clients, and unique cultural nuances in negotiation. This protocol aims to scientifically evaluate different sales strategies, communication styles, and digital tools to determine the most effective approach for Sales Executives in this specific region.</w:t>
      </w:r>
    </w:p>
    <w:p>
      <w:pPr>
        <w:pStyle w:val="BodyText"/>
      </w:pPr>
      <w:r>
        <w:t xml:space="preserve">The primary objective is to enhance conversion rates, shorten sales cycles, and improve client satisfaction scores for Sales Executives based in Moscow. By isolating variables such as communication channels, follow-up frequency, and value proposition framing, this experiment seeks to provide data-driven insights tailored to the local business environment.</w:t>
      </w:r>
    </w:p>
    <w:bookmarkEnd w:id="21"/>
    <w:bookmarkStart w:id="22" w:name="objectives"/>
    <w:p>
      <w:pPr>
        <w:pStyle w:val="Heading2"/>
      </w:pPr>
      <w:r>
        <w:t xml:space="preserve">2. Objectives</w:t>
      </w:r>
    </w:p>
    <w:p>
      <w:pPr>
        <w:numPr>
          <w:ilvl w:val="0"/>
          <w:numId w:val="1001"/>
        </w:numPr>
        <w:pStyle w:val="Compact"/>
      </w:pPr>
      <w:r>
        <w:t xml:space="preserve">To determine the impact of localized communication strategies on Sales Executive success rates in Moscow.</w:t>
      </w:r>
    </w:p>
    <w:p>
      <w:pPr>
        <w:numPr>
          <w:ilvl w:val="0"/>
          <w:numId w:val="1001"/>
        </w:numPr>
        <w:pStyle w:val="Compact"/>
      </w:pPr>
      <w:r>
        <w:t xml:space="preserve">To evaluate the effectiveness of digital sales enablement tools versus traditional face-to-face meetings in the Moscow market.</w:t>
      </w:r>
    </w:p>
    <w:p>
      <w:pPr>
        <w:numPr>
          <w:ilvl w:val="0"/>
          <w:numId w:val="1001"/>
        </w:numPr>
        <w:pStyle w:val="Compact"/>
      </w:pPr>
      <w:r>
        <w:t xml:space="preserve">To identify key behavioral traits of high-performing Sales Executives in Russia Moscow.</w:t>
      </w:r>
    </w:p>
    <w:p>
      <w:pPr>
        <w:numPr>
          <w:ilvl w:val="0"/>
          <w:numId w:val="1001"/>
        </w:numPr>
        <w:pStyle w:val="Compact"/>
      </w:pPr>
      <w:r>
        <w:t xml:space="preserve">To develop a standardized training module based on experimental findings for future Sales Executive onboarding.</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Sales Executives will be randomly assigned to one of three groups, each employing a distinct sales strategy. The experiment will run for a period of 12 weeks to account for seasonal variations in the Moscow market.</w:t>
      </w:r>
    </w:p>
    <w:bookmarkEnd w:id="23"/>
    <w:bookmarkStart w:id="24" w:name="participants"/>
    <w:p>
      <w:pPr>
        <w:pStyle w:val="Heading3"/>
      </w:pPr>
      <w:r>
        <w:t xml:space="preserve">3.2 Participants</w:t>
      </w:r>
    </w:p>
    <w:p>
      <w:pPr>
        <w:pStyle w:val="FirstParagraph"/>
      </w:pPr>
      <w:r>
        <w:t xml:space="preserve">The study will involve 60 Sales Executives currently employed in Moscow, Russia. Participants will be selected based on:</w:t>
      </w:r>
    </w:p>
    <w:p>
      <w:pPr>
        <w:numPr>
          <w:ilvl w:val="0"/>
          <w:numId w:val="1002"/>
        </w:numPr>
        <w:pStyle w:val="Compact"/>
      </w:pPr>
      <w:r>
        <w:t xml:space="preserve">Minimum of 2 years of sales experience in the Moscow region.</w:t>
      </w:r>
    </w:p>
    <w:p>
      <w:pPr>
        <w:numPr>
          <w:ilvl w:val="0"/>
          <w:numId w:val="1002"/>
        </w:numPr>
        <w:pStyle w:val="Compact"/>
      </w:pPr>
      <w:r>
        <w:t xml:space="preserve">Proficiency in Russian and English languages.</w:t>
      </w:r>
    </w:p>
    <w:p>
      <w:pPr>
        <w:numPr>
          <w:ilvl w:val="0"/>
          <w:numId w:val="1002"/>
        </w:numPr>
        <w:pStyle w:val="Compact"/>
      </w:pPr>
      <w:r>
        <w:t xml:space="preserve">Current active client portfolio within the target industry sectors.</w:t>
      </w:r>
    </w:p>
    <w:bookmarkEnd w:id="24"/>
    <w:bookmarkStart w:id="25" w:name="experimental-groups"/>
    <w:p>
      <w:pPr>
        <w:pStyle w:val="Heading3"/>
      </w:pPr>
      <w:r>
        <w:t xml:space="preserve">3.3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Strategy Description</w:t>
            </w:r>
          </w:p>
        </w:tc>
        <w:tc>
          <w:tcPr/>
          <w:p>
            <w:pPr>
              <w:pStyle w:val="Compact"/>
              <w:jc w:val="left"/>
            </w:pPr>
            <w:r>
              <w:t xml:space="preserve">Key Variables</w:t>
            </w:r>
          </w:p>
        </w:tc>
      </w:tr>
      <w:tr>
        <w:tc>
          <w:tcPr/>
          <w:p>
            <w:pPr>
              <w:pStyle w:val="Compact"/>
              <w:jc w:val="left"/>
            </w:pPr>
            <w:r>
              <w:t xml:space="preserve">Control Group (A)</w:t>
            </w:r>
          </w:p>
        </w:tc>
        <w:tc>
          <w:tcPr/>
          <w:p>
            <w:pPr>
              <w:pStyle w:val="Compact"/>
              <w:jc w:val="left"/>
            </w:pPr>
            <w:r>
              <w:t xml:space="preserve">Standard operating procedure used by the company in Moscow.</w:t>
            </w:r>
          </w:p>
        </w:tc>
        <w:tc>
          <w:tcPr/>
          <w:p>
            <w:pPr>
              <w:pStyle w:val="Compact"/>
              <w:jc w:val="left"/>
            </w:pPr>
            <w:r>
              <w:t xml:space="preserve">Traditional email follow-ups, monthly meetings.</w:t>
            </w:r>
          </w:p>
        </w:tc>
      </w:tr>
      <w:tr>
        <w:tc>
          <w:tcPr/>
          <w:p>
            <w:pPr>
              <w:pStyle w:val="Compact"/>
              <w:jc w:val="left"/>
            </w:pPr>
            <w:r>
              <w:t xml:space="preserve">Experimental Group (B)</w:t>
            </w:r>
          </w:p>
        </w:tc>
        <w:tc>
          <w:tcPr/>
          <w:p>
            <w:pPr>
              <w:pStyle w:val="Compact"/>
              <w:jc w:val="left"/>
            </w:pPr>
            <w:r>
              <w:t xml:space="preserve">High-touch, relationship-focused approach emphasizing local cultural norms.</w:t>
            </w:r>
          </w:p>
        </w:tc>
        <w:tc>
          <w:tcPr/>
          <w:p>
            <w:pPr>
              <w:pStyle w:val="Compact"/>
              <w:jc w:val="left"/>
            </w:pPr>
            <w:r>
              <w:t xml:space="preserve">Weekly face-to-face meetings, personalized gifts, extended negotiation periods.</w:t>
            </w:r>
          </w:p>
        </w:tc>
      </w:tr>
      <w:tr>
        <w:tc>
          <w:tcPr/>
          <w:p>
            <w:pPr>
              <w:pStyle w:val="Compact"/>
              <w:jc w:val="left"/>
            </w:pPr>
            <w:r>
              <w:t xml:space="preserve">Experimental Group (C)</w:t>
            </w:r>
          </w:p>
        </w:tc>
        <w:tc>
          <w:tcPr/>
          <w:p>
            <w:pPr>
              <w:pStyle w:val="Compact"/>
              <w:jc w:val="left"/>
            </w:pPr>
            <w:r>
              <w:t xml:space="preserve">Technology-driven, data-centric approach leveraging AI tools.</w:t>
            </w:r>
          </w:p>
        </w:tc>
        <w:tc>
          <w:tcPr/>
          <w:p>
            <w:pPr>
              <w:pStyle w:val="Compact"/>
              <w:jc w:val="left"/>
            </w:pPr>
            <w:r>
              <w:t xml:space="preserve">Automated follow-ups, data-driven proposals, virtual meetings.</w:t>
            </w:r>
          </w:p>
        </w:tc>
      </w:tr>
    </w:tbl>
    <w:bookmarkEnd w:id="25"/>
    <w:bookmarkEnd w:id="26"/>
    <w:bookmarkStart w:id="27" w:name="data-collection"/>
    <w:p>
      <w:pPr>
        <w:pStyle w:val="Heading2"/>
      </w:pPr>
      <w:r>
        <w:t xml:space="preserve">4. Data Collection</w:t>
      </w:r>
    </w:p>
    <w:p>
      <w:pPr>
        <w:pStyle w:val="FirstParagraph"/>
      </w:pPr>
      <w:r>
        <w:t xml:space="preserve">Data will be collected through multiple channels to ensure comprehensive analysis:</w:t>
      </w:r>
    </w:p>
    <w:p>
      <w:pPr>
        <w:numPr>
          <w:ilvl w:val="0"/>
          <w:numId w:val="1003"/>
        </w:numPr>
        <w:pStyle w:val="Compact"/>
      </w:pPr>
      <w:r>
        <w:rPr>
          <w:bCs/>
          <w:b/>
        </w:rPr>
        <w:t xml:space="preserve">Sales Metrics:</w:t>
      </w:r>
      <w:r>
        <w:t xml:space="preserve"> </w:t>
      </w:r>
      <w:r>
        <w:t xml:space="preserve">Conversion rates, average deal size, sales cycle length.</w:t>
      </w:r>
    </w:p>
    <w:p>
      <w:pPr>
        <w:numPr>
          <w:ilvl w:val="0"/>
          <w:numId w:val="1003"/>
        </w:numPr>
        <w:pStyle w:val="Compact"/>
      </w:pPr>
      <w:r>
        <w:rPr>
          <w:bCs/>
          <w:b/>
        </w:rPr>
        <w:t xml:space="preserve">Client Feedback:</w:t>
      </w:r>
      <w:r>
        <w:t xml:space="preserve"> </w:t>
      </w:r>
      <w:r>
        <w:t xml:space="preserve">Post-interaction surveys measuring satisfaction and trust.</w:t>
      </w:r>
    </w:p>
    <w:p>
      <w:pPr>
        <w:numPr>
          <w:ilvl w:val="0"/>
          <w:numId w:val="1003"/>
        </w:numPr>
        <w:pStyle w:val="Compact"/>
      </w:pPr>
      <w:r>
        <w:rPr>
          <w:bCs/>
          <w:b/>
        </w:rPr>
        <w:t xml:space="preserve">Behavioral Tracking:</w:t>
      </w:r>
      <w:r>
        <w:t xml:space="preserve"> </w:t>
      </w:r>
      <w:r>
        <w:t xml:space="preserve">CRM logs detailing communication frequency and response times.</w:t>
      </w:r>
    </w:p>
    <w:p>
      <w:pPr>
        <w:numPr>
          <w:ilvl w:val="0"/>
          <w:numId w:val="1003"/>
        </w:numPr>
        <w:pStyle w:val="Compact"/>
      </w:pPr>
      <w:r>
        <w:rPr>
          <w:bCs/>
          <w:b/>
        </w:rPr>
        <w:t xml:space="preserve">Qualitative Interviews:</w:t>
      </w:r>
      <w:r>
        <w:t xml:space="preserve"> </w:t>
      </w:r>
      <w:r>
        <w:t xml:space="preserve">Bi-weekly interviews with Sales Executives to capture insights on challenges and successes in the Moscow market.</w:t>
      </w:r>
    </w:p>
    <w:bookmarkEnd w:id="27"/>
    <w:bookmarkStart w:id="28" w:name="ethical-considerations"/>
    <w:p>
      <w:pPr>
        <w:pStyle w:val="Heading2"/>
      </w:pPr>
      <w:r>
        <w:t xml:space="preserve">5. Ethical Considerations</w:t>
      </w:r>
    </w:p>
    <w:p>
      <w:pPr>
        <w:pStyle w:val="FirstParagraph"/>
      </w:pPr>
      <w:r>
        <w:t xml:space="preserve">All participants will provide informed consent prior to enrollment. Confidentiality of client data will be strictly maintained in accordance with Russian Federation data protection laws. Participants will be informed of their right to withdraw from the experiment at any time without penalty.</w:t>
      </w:r>
    </w:p>
    <w:bookmarkEnd w:id="28"/>
    <w:bookmarkStart w:id="29" w:name="timeline"/>
    <w:p>
      <w:pPr>
        <w:pStyle w:val="Heading2"/>
      </w:pPr>
      <w:r>
        <w:t xml:space="preserve">6. Timeline</w:t>
      </w:r>
    </w:p>
    <w:p>
      <w:pPr>
        <w:numPr>
          <w:ilvl w:val="0"/>
          <w:numId w:val="1004"/>
        </w:numPr>
        <w:pStyle w:val="Compact"/>
      </w:pPr>
      <w:r>
        <w:rPr>
          <w:bCs/>
          <w:b/>
        </w:rPr>
        <w:t xml:space="preserve">Weeks 1-2:</w:t>
      </w:r>
      <w:r>
        <w:t xml:space="preserve"> </w:t>
      </w:r>
      <w:r>
        <w:t xml:space="preserve">Recruitment and training of Sales Executives.</w:t>
      </w:r>
    </w:p>
    <w:p>
      <w:pPr>
        <w:numPr>
          <w:ilvl w:val="0"/>
          <w:numId w:val="1004"/>
        </w:numPr>
        <w:pStyle w:val="Compact"/>
      </w:pPr>
      <w:r>
        <w:rPr>
          <w:bCs/>
          <w:b/>
        </w:rPr>
        <w:t xml:space="preserve">Weeks 3-14:</w:t>
      </w:r>
      <w:r>
        <w:t xml:space="preserve"> </w:t>
      </w:r>
      <w:r>
        <w:t xml:space="preserve">Active experimentation and data collection.</w:t>
      </w:r>
    </w:p>
    <w:p>
      <w:pPr>
        <w:numPr>
          <w:ilvl w:val="0"/>
          <w:numId w:val="1004"/>
        </w:numPr>
        <w:pStyle w:val="Compact"/>
      </w:pPr>
      <w:r>
        <w:rPr>
          <w:bCs/>
          <w:b/>
        </w:rPr>
        <w:t xml:space="preserve">Weeks 15-16:</w:t>
      </w:r>
      <w:r>
        <w:t xml:space="preserve"> </w:t>
      </w:r>
      <w:r>
        <w:t xml:space="preserve">Data analysis and reporting.</w:t>
      </w:r>
    </w:p>
    <w:bookmarkEnd w:id="29"/>
    <w:bookmarkStart w:id="30" w:name="expected-outcomes"/>
    <w:p>
      <w:pPr>
        <w:pStyle w:val="Heading2"/>
      </w:pPr>
      <w:r>
        <w:t xml:space="preserve">7. Expected Outcomes</w:t>
      </w:r>
    </w:p>
    <w:p>
      <w:pPr>
        <w:pStyle w:val="FirstParagraph"/>
      </w:pPr>
      <w:r>
        <w:t xml:space="preserve">This Experiment Protocol anticipates identifying a superior sales strategy for Sales Executives in Russia Moscow. The findings will contribute to a deeper understanding of how cultural and technological factors influence sales performance in this region. Ultimately, the goal is to enhance the effectiveness of Sales Executives, driving revenue growth and strengthening client relationships in Moscow.</w:t>
      </w:r>
    </w:p>
    <w:bookmarkEnd w:id="30"/>
    <w:bookmarkStart w:id="31" w:name="conclusion"/>
    <w:p>
      <w:pPr>
        <w:pStyle w:val="Heading2"/>
      </w:pPr>
      <w:r>
        <w:t xml:space="preserve">8. Conclusion</w:t>
      </w:r>
    </w:p>
    <w:p>
      <w:pPr>
        <w:pStyle w:val="FirstParagraph"/>
      </w:pPr>
      <w:r>
        <w:t xml:space="preserve">By rigorously applying this Experiment Protocol, we aim to transform the approach of Sales Executives in Russia Moscow. The insights gained will not only benefit the participating organization but also provide valuable knowledge for the broader sales community operating in this vibrant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Russia Moscow</dc:title>
  <dc:creator/>
  <dc:language>en</dc:language>
  <cp:keywords/>
  <dcterms:created xsi:type="dcterms:W3CDTF">2026-10-10T05:48:47Z</dcterms:created>
  <dcterms:modified xsi:type="dcterms:W3CDTF">2026-10-10T05:48:47Z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