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Singapore</w:t>
      </w:r>
    </w:p>
    <w:bookmarkStart w:id="31" w:name="X2d6b4557dd9bc7baa8bbf9c19dd2bf07be8fa2c"/>
    <w:p>
      <w:pPr>
        <w:pStyle w:val="Heading1"/>
      </w:pPr>
      <w:r>
        <w:t xml:space="preserve">Experiment Protocol: Optimizing Sales Executive Engagement Strategies in Singapore</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efficacy of new digital engagement tools for Sales Executives operating within the highly competitive business landscape of Singapore. As Singapore continues to solidify its position as a global financial and technological hub, the role of the Sales Executive has evolved significantly. The traditional methods of face-to-face networking and cold calling are increasingly being supplemented, and in some sectors replaced, by data-driven digital outreach.</w:t>
      </w:r>
    </w:p>
    <w:p>
      <w:pPr>
        <w:pStyle w:val="BodyText"/>
      </w:pPr>
      <w:r>
        <w:t xml:space="preserve">The primary objective of this experiment is to determine whether the implementation of an AI-driven Customer Relationship Management (CRM) assistant improves the conversion rates and client retention metrics of Sales Executives compared to standard operating procedures. This study is specifically tailored to the regulatory and cultural environment of Singapore, ensuring compliance with local data protection laws and business etiquette.</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AI-assisted lead scoring on the daily productivity of Sales Executives.</w:t>
      </w:r>
    </w:p>
    <w:p>
      <w:pPr>
        <w:numPr>
          <w:ilvl w:val="0"/>
          <w:numId w:val="1001"/>
        </w:numPr>
        <w:pStyle w:val="Compact"/>
      </w:pPr>
      <w:r>
        <w:t xml:space="preserve">To analyze the correlation between personalized digital communication and client response rates in the Singaporean market.</w:t>
      </w:r>
    </w:p>
    <w:p>
      <w:pPr>
        <w:numPr>
          <w:ilvl w:val="0"/>
          <w:numId w:val="1001"/>
        </w:numPr>
        <w:pStyle w:val="Compact"/>
      </w:pPr>
      <w:r>
        <w:t xml:space="preserve">To assess the learning curve and user adoption rate of the new technology among existing Sales Executive teams.</w:t>
      </w:r>
    </w:p>
    <w:p>
      <w:pPr>
        <w:numPr>
          <w:ilvl w:val="0"/>
          <w:numId w:val="1001"/>
        </w:numPr>
        <w:pStyle w:val="Compact"/>
      </w:pPr>
      <w:r>
        <w:t xml:space="preserve">To ensure all data collection methods adhere strictly to the Personal Data Protection Act (PDPA) of Singapore.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The study will run for a period of twelve weeks. The participants will be Sales Executives currently employed by partner organizations within the Central Business District of Singapore.</w:t>
      </w:r>
    </w:p>
    <w:bookmarkEnd w:id="22"/>
    <w:bookmarkStart w:id="23" w:name="participants"/>
    <w:p>
      <w:pPr>
        <w:pStyle w:val="Heading3"/>
      </w:pPr>
      <w:r>
        <w:t xml:space="preserve">3.2 Participants</w:t>
      </w:r>
    </w:p>
    <w:p>
      <w:pPr>
        <w:pStyle w:val="FirstParagraph"/>
      </w:pPr>
      <w:r>
        <w:t xml:space="preserve">The target population consists of mid-level Sales Executives with at least two years of experience in the B2B sector. A total of 100 Sales Executives will be recruited. Participants will be randomly assigned to one of two groups:</w:t>
      </w:r>
    </w:p>
    <w:p>
      <w:pPr>
        <w:numPr>
          <w:ilvl w:val="0"/>
          <w:numId w:val="1002"/>
        </w:numPr>
        <w:pStyle w:val="Compact"/>
      </w:pPr>
      <w:r>
        <w:rPr>
          <w:bCs/>
          <w:b/>
        </w:rPr>
        <w:t xml:space="preserve">Control Group (n=50):</w:t>
      </w:r>
      <w:r>
        <w:t xml:space="preserve"> </w:t>
      </w:r>
      <w:r>
        <w:t xml:space="preserve">Will continue using the standard CRM tools and sales methodologies currently in place.</w:t>
      </w:r>
    </w:p>
    <w:p>
      <w:pPr>
        <w:numPr>
          <w:ilvl w:val="0"/>
          <w:numId w:val="1002"/>
        </w:numPr>
        <w:pStyle w:val="Compact"/>
      </w:pPr>
      <w:r>
        <w:rPr>
          <w:bCs/>
          <w:b/>
        </w:rPr>
        <w:t xml:space="preserve">Experimental Group (n=50):</w:t>
      </w:r>
      <w:r>
        <w:t xml:space="preserve"> </w:t>
      </w:r>
      <w:r>
        <w:t xml:space="preserve">Will be equipped with the new AI-driven CRM assistant, which provides real-time sentiment analysis and automated follow-up suggestions.</w:t>
      </w:r>
    </w:p>
    <w:bookmarkEnd w:id="23"/>
    <w:bookmarkStart w:id="24" w:name="procedure"/>
    <w:p>
      <w:pPr>
        <w:pStyle w:val="Heading3"/>
      </w:pPr>
      <w:r>
        <w:t xml:space="preserve">3.3 Procedure</w:t>
      </w:r>
    </w:p>
    <w:p>
      <w:pPr>
        <w:pStyle w:val="FirstParagraph"/>
      </w:pPr>
      <w:r>
        <w:rPr>
          <w:bCs/>
          <w:b/>
        </w:rPr>
        <w:t xml:space="preserve">Phase 1: Recruitment and Training (Weeks 1-2)</w:t>
      </w:r>
      <w:r>
        <w:br/>
      </w:r>
      <w:r>
        <w:t xml:space="preserve">Sales Executives will be recruited through professional networks in Singapore. Upon consent, the Experimental Group will undergo a comprehensive training workshop to familiarize them with the new tool. The Control Group will receive a briefing on the study but no new tools.</w:t>
      </w:r>
    </w:p>
    <w:p>
      <w:pPr>
        <w:pStyle w:val="BodyText"/>
      </w:pPr>
      <w:r>
        <w:rPr>
          <w:bCs/>
          <w:b/>
        </w:rPr>
        <w:t xml:space="preserve">Phase 2: Implementation (Weeks 3-10)</w:t>
      </w:r>
      <w:r>
        <w:br/>
      </w:r>
      <w:r>
        <w:t xml:space="preserve">Both groups will conduct their regular sales activities. The Experimental Group is required to utilize the AI assistant for all new lead interactions. Data regarding call durations, email open rates, and meeting bookings will be logged automatically.</w:t>
      </w:r>
    </w:p>
    <w:p>
      <w:pPr>
        <w:pStyle w:val="BodyText"/>
      </w:pPr>
      <w:r>
        <w:rPr>
          <w:bCs/>
          <w:b/>
        </w:rPr>
        <w:t xml:space="preserve">Phase 3: Data Collection and Analysis (Weeks 11-12)</w:t>
      </w:r>
      <w:r>
        <w:br/>
      </w:r>
      <w:r>
        <w:t xml:space="preserve">Post-experiment surveys will be distributed to all Sales Executives to gauge satisfaction and perceived utility. Quantitative data will be extracted from the CRM systems for statistical analysis.</w:t>
      </w:r>
    </w:p>
    <w:bookmarkEnd w:id="24"/>
    <w:bookmarkEnd w:id="25"/>
    <w:bookmarkStart w:id="26" w:name="variables"/>
    <w:p>
      <w:pPr>
        <w:pStyle w:val="Heading2"/>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Use of AI-driven CRM assistant vs. Standard CRM.</w:t>
            </w:r>
          </w:p>
        </w:tc>
      </w:tr>
      <w:tr>
        <w:tc>
          <w:tcPr/>
          <w:p>
            <w:pPr>
              <w:pStyle w:val="Compact"/>
              <w:jc w:val="left"/>
            </w:pPr>
            <w:r>
              <w:t xml:space="preserve">Dependent Variables</w:t>
            </w:r>
          </w:p>
        </w:tc>
        <w:tc>
          <w:tcPr/>
          <w:p>
            <w:pPr>
              <w:pStyle w:val="Compact"/>
              <w:jc w:val="left"/>
            </w:pPr>
            <w:r>
              <w:t xml:space="preserve">Sales conversion rate, number of qualified leads generated, average deal cycle time.</w:t>
            </w:r>
          </w:p>
        </w:tc>
      </w:tr>
      <w:tr>
        <w:tc>
          <w:tcPr/>
          <w:p>
            <w:pPr>
              <w:pStyle w:val="Compact"/>
              <w:jc w:val="left"/>
            </w:pPr>
            <w:r>
              <w:t xml:space="preserve">Control Variables</w:t>
            </w:r>
          </w:p>
        </w:tc>
        <w:tc>
          <w:tcPr/>
          <w:p>
            <w:pPr>
              <w:pStyle w:val="Compact"/>
              <w:jc w:val="left"/>
            </w:pPr>
            <w:r>
              <w:t xml:space="preserve">Industry sector, target demographic, base salary structure, and geographic location within Singapore.</w:t>
            </w:r>
          </w:p>
        </w:tc>
      </w:tr>
    </w:tbl>
    <w:bookmarkEnd w:id="26"/>
    <w:bookmarkStart w:id="27" w:name="ethical-considerations-and-compliance"/>
    <w:p>
      <w:pPr>
        <w:pStyle w:val="Heading2"/>
      </w:pPr>
      <w:r>
        <w:t xml:space="preserve">5. Ethical Considerations and Compliance</w:t>
      </w:r>
    </w:p>
    <w:p>
      <w:pPr>
        <w:pStyle w:val="FirstParagraph"/>
      </w:pPr>
      <w:r>
        <w:t xml:space="preserve">Given the strict regulatory environment in Singapore, this Experiment Protocol places a high priority on ethical standards.</w:t>
      </w:r>
    </w:p>
    <w:p>
      <w:pPr>
        <w:numPr>
          <w:ilvl w:val="0"/>
          <w:numId w:val="1003"/>
        </w:numPr>
        <w:pStyle w:val="Compact"/>
      </w:pPr>
      <w:r>
        <w:rPr>
          <w:bCs/>
          <w:b/>
        </w:rPr>
        <w:t xml:space="preserve">Informed Consent:</w:t>
      </w:r>
      <w:r>
        <w:t xml:space="preserve"> </w:t>
      </w:r>
      <w:r>
        <w:t xml:space="preserve">All Sales Executives must sign a consent form detailing the nature of the experiment, their right to withdraw at any time, and how their data will be used.</w:t>
      </w:r>
    </w:p>
    <w:p>
      <w:pPr>
        <w:numPr>
          <w:ilvl w:val="0"/>
          <w:numId w:val="1003"/>
        </w:numPr>
        <w:pStyle w:val="Compact"/>
      </w:pPr>
      <w:r>
        <w:rPr>
          <w:bCs/>
          <w:b/>
        </w:rPr>
        <w:t xml:space="preserve">Data Privacy (PDPA):</w:t>
      </w:r>
      <w:r>
        <w:t xml:space="preserve"> </w:t>
      </w:r>
      <w:r>
        <w:t xml:space="preserve">All client data accessed by the Sales Executives during the experiment will be anonymized before analysis. The experiment complies with the Personal Data Protection Act (PDPA) of Singapore, ensuring that no personal data is transferred outside of Singapore without explicit consent.</w:t>
      </w:r>
    </w:p>
    <w:p>
      <w:pPr>
        <w:numPr>
          <w:ilvl w:val="0"/>
          <w:numId w:val="1003"/>
        </w:numPr>
        <w:pStyle w:val="Compact"/>
      </w:pPr>
      <w:r>
        <w:rPr>
          <w:bCs/>
          <w:b/>
        </w:rPr>
        <w:t xml:space="preserve">Non-Discrimination:</w:t>
      </w:r>
      <w:r>
        <w:t xml:space="preserve"> </w:t>
      </w:r>
      <w:r>
        <w:t xml:space="preserve">The selection of participants will be based solely on professional criteria, ensuring no bias based on race, gender, or religion, in alignment with Singapore's tri-racial harmony principles.</w:t>
      </w:r>
    </w:p>
    <w:bookmarkEnd w:id="27"/>
    <w:bookmarkStart w:id="28" w:name="data-analysis-plan"/>
    <w:p>
      <w:pPr>
        <w:pStyle w:val="Heading2"/>
      </w:pPr>
      <w:r>
        <w:t xml:space="preserve">6. Data Analysis Plan</w:t>
      </w:r>
    </w:p>
    <w:p>
      <w:pPr>
        <w:pStyle w:val="FirstParagraph"/>
      </w:pPr>
      <w:r>
        <w:t xml:space="preserve">Quantitative data will be analyzed using statistical software (e.g., SPSS or R). We will employ a t-test to compare the mean sales performance metrics between the Control Group and the Experimental Group. A p-value of less than 0.05 will be considered statistically significant. Qualitative data from the post-experiment surveys will be analyzed using thematic analysis to identify common sentiments regarding the usability of the new tool.</w:t>
      </w:r>
    </w:p>
    <w:bookmarkEnd w:id="28"/>
    <w:bookmarkStart w:id="29" w:name="expected-outcomes"/>
    <w:p>
      <w:pPr>
        <w:pStyle w:val="Heading2"/>
      </w:pPr>
      <w:r>
        <w:t xml:space="preserve">7. Expected Outcomes</w:t>
      </w:r>
    </w:p>
    <w:p>
      <w:pPr>
        <w:pStyle w:val="FirstParagraph"/>
      </w:pPr>
      <w:r>
        <w:t xml:space="preserve">It is hypothesized that Sales Executives in the Experimental Group will demonstrate a 15% increase in qualified lead generation and a 10% reduction in the average deal cycle time compared to the Control Group. Furthermore, we expect high user satisfaction scores regarding the efficiency of the AI assistant, provided the interface is intuitive and aligns with the fast-paced work culture of Singapore.</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integration of advanced technology into the workflow of Sales Executives in Singapore. By adhering to rigorous scientific methods and local regulatory standards, this study aims to provide actionable insights that can enhance sales performance and operational efficiency in one of the world's most dynamic business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Singapore</dc:title>
  <dc:creator/>
  <dc:language>en</dc:language>
  <cp:keywords/>
  <dcterms:created xsi:type="dcterms:W3CDTF">2026-10-10T02:35:15Z</dcterms:created>
  <dcterms:modified xsi:type="dcterms:W3CDTF">2026-10-10T02:35:15Z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