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p>
    <w:bookmarkStart w:id="31" w:name="X63b9dbd304a1765c08818f3c3797401fd78431e"/>
    <w:p>
      <w:pPr>
        <w:pStyle w:val="Heading1"/>
      </w:pPr>
      <w:r>
        <w:t xml:space="preserve">Experiment Protocol: Sales Executive Performance Optimization</w:t>
      </w:r>
    </w:p>
    <w:p>
      <w:pPr>
        <w:pStyle w:val="FirstParagraph"/>
      </w:pPr>
      <w:r>
        <w:rPr>
          <w:bCs/>
          <w:b/>
        </w:rPr>
        <w:t xml:space="preserve">Protocol ID:</w:t>
      </w:r>
      <w:r>
        <w:t xml:space="preserve"> </w:t>
      </w:r>
      <w:r>
        <w:t xml:space="preserve">SA-JHB-SE-2024-001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South Africa, Johannesburg Metropolitan Area</w:t>
      </w:r>
    </w:p>
    <w:p>
      <w:pPr>
        <w:pStyle w:val="BodyText"/>
      </w:pPr>
      <w:r>
        <w:rPr>
          <w:bCs/>
          <w:b/>
        </w:rPr>
        <w:t xml:space="preserve">Subject:</w:t>
      </w:r>
      <w:r>
        <w:t xml:space="preserve"> </w:t>
      </w:r>
      <w:r>
        <w:t xml:space="preserve">Sales Executive</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a new consultative selling framework on the performance of Sales Executives operating within the competitive business environment of South Africa, specifically Johannesburg. The Johannesburg market is characterized by a high density of corporate headquarters, a diverse demographic landscape, and a fast-paced commercial culture. Understanding how Sales Executives navigate these specific local dynamics is crucial for optimizing revenue generation and client retention.</w:t>
      </w:r>
    </w:p>
    <w:p>
      <w:pPr>
        <w:pStyle w:val="BodyText"/>
      </w:pPr>
      <w:r>
        <w:t xml:space="preserve">The primary objective is to determine if the implementation of a data-driven, relationship-centric approach yields statistically significant improvements in conversion rates compared to traditional transactional methods currently employed by the organization.</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the new consultative framework on the monthly sales volume of Sales Executives in Johannesburg.</w:t>
      </w:r>
    </w:p>
    <w:p>
      <w:pPr>
        <w:numPr>
          <w:ilvl w:val="0"/>
          <w:numId w:val="1001"/>
        </w:numPr>
        <w:pStyle w:val="Compact"/>
      </w:pPr>
      <w:r>
        <w:t xml:space="preserve">To assess changes in client satisfaction scores (CSAT) resulting from the altered sales approach.</w:t>
      </w:r>
    </w:p>
    <w:p>
      <w:pPr>
        <w:numPr>
          <w:ilvl w:val="0"/>
          <w:numId w:val="1001"/>
        </w:numPr>
        <w:pStyle w:val="Compact"/>
      </w:pPr>
      <w:r>
        <w:t xml:space="preserve">To evaluate the efficiency of the Sales Executive's time management when utilizing the new protocol.</w:t>
      </w:r>
    </w:p>
    <w:p>
      <w:pPr>
        <w:numPr>
          <w:ilvl w:val="0"/>
          <w:numId w:val="1001"/>
        </w:numPr>
        <w:pStyle w:val="Compact"/>
      </w:pPr>
      <w:r>
        <w:t xml:space="preserve">To identify specific cultural or regional nuances within the Johannesburg market that influence the success of the Sales Executive.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The population consists of all active Sales Executives based in the Johannesburg office. Participants will be randomly assigned to either the Control Group or the Experimental Group.</w:t>
      </w:r>
    </w:p>
    <w:bookmarkEnd w:id="22"/>
    <w:bookmarkStart w:id="23" w:name="participant-selection"/>
    <w:p>
      <w:pPr>
        <w:pStyle w:val="Heading3"/>
      </w:pPr>
      <w:r>
        <w:t xml:space="preserve">3.2 Participant Selection</w:t>
      </w:r>
    </w:p>
    <w:p>
      <w:pPr>
        <w:pStyle w:val="FirstParagraph"/>
      </w:pPr>
      <w:r>
        <w:t xml:space="preserve">Eligibility criteria for the Sales Executive participants include:</w:t>
      </w:r>
    </w:p>
    <w:p>
      <w:pPr>
        <w:numPr>
          <w:ilvl w:val="0"/>
          <w:numId w:val="1002"/>
        </w:numPr>
        <w:pStyle w:val="Compact"/>
      </w:pPr>
      <w:r>
        <w:t xml:space="preserve">Minimum of 12 months of experience in the role.</w:t>
      </w:r>
    </w:p>
    <w:p>
      <w:pPr>
        <w:numPr>
          <w:ilvl w:val="0"/>
          <w:numId w:val="1002"/>
        </w:numPr>
        <w:pStyle w:val="Compact"/>
      </w:pPr>
      <w:r>
        <w:t xml:space="preserve">Primary territory located within the Johannesburg metropolitan area (including Sandton, Rosebank, and Midrand).</w:t>
      </w:r>
    </w:p>
    <w:p>
      <w:pPr>
        <w:numPr>
          <w:ilvl w:val="0"/>
          <w:numId w:val="1002"/>
        </w:numPr>
        <w:pStyle w:val="Compact"/>
      </w:pPr>
      <w:r>
        <w:t xml:space="preserve">No history of disciplinary action in the last 12 months.</w:t>
      </w:r>
    </w:p>
    <w:bookmarkEnd w:id="23"/>
    <w:bookmarkStart w:id="24" w:name="intervention"/>
    <w:p>
      <w:pPr>
        <w:pStyle w:val="Heading3"/>
      </w:pPr>
      <w:r>
        <w:t xml:space="preserve">3.3 Intervention</w:t>
      </w:r>
    </w:p>
    <w:p>
      <w:pPr>
        <w:pStyle w:val="FirstParagraph"/>
      </w:pPr>
      <w:r>
        <w:t xml:space="preserve">The Experimental Group will undergo a two-week intensive training program on the new consultative framework. This framework emphasizes deep discovery, value-based selling, and long-term partnership building, tailored to the South African business context. The Control Group will continue with the standard operating procedures and existing sales scripts.</w:t>
      </w:r>
    </w:p>
    <w:bookmarkEnd w:id="24"/>
    <w:bookmarkEnd w:id="25"/>
    <w:bookmarkStart w:id="26" w:name="data-collection"/>
    <w:p>
      <w:pPr>
        <w:pStyle w:val="Heading2"/>
      </w:pPr>
      <w:r>
        <w:t xml:space="preserve">4. Data Collection</w:t>
      </w:r>
    </w:p>
    <w:p>
      <w:pPr>
        <w:pStyle w:val="FirstParagraph"/>
      </w:pPr>
      <w:r>
        <w:t xml:space="preserve">Data will be collected over a period of three months to account for seasonal variations in the Johannesburg market. Key performance indicators (KPIs) will be tracked via the company's CRM 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Conversion Rate</w:t>
            </w:r>
          </w:p>
        </w:tc>
        <w:tc>
          <w:tcPr/>
          <w:p>
            <w:pPr>
              <w:pStyle w:val="Compact"/>
              <w:jc w:val="left"/>
            </w:pPr>
            <w:r>
              <w:t xml:space="preserve">Percentage of qualified leads converted to closed deals by the Sales Executive.</w:t>
            </w:r>
          </w:p>
        </w:tc>
        <w:tc>
          <w:tcPr/>
          <w:p>
            <w:pPr>
              <w:pStyle w:val="Compact"/>
              <w:jc w:val="left"/>
            </w:pPr>
            <w:r>
              <w:t xml:space="preserve">Weekly</w:t>
            </w:r>
          </w:p>
        </w:tc>
      </w:tr>
      <w:tr>
        <w:tc>
          <w:tcPr/>
          <w:p>
            <w:pPr>
              <w:pStyle w:val="Compact"/>
              <w:jc w:val="left"/>
            </w:pPr>
            <w:r>
              <w:t xml:space="preserve">Average Deal Size</w:t>
            </w:r>
          </w:p>
        </w:tc>
        <w:tc>
          <w:tcPr/>
          <w:p>
            <w:pPr>
              <w:pStyle w:val="Compact"/>
              <w:jc w:val="left"/>
            </w:pPr>
            <w:r>
              <w:t xml:space="preserve">Mean value of contracts closed in the Johannesburg region.</w:t>
            </w:r>
          </w:p>
        </w:tc>
        <w:tc>
          <w:tcPr/>
          <w:p>
            <w:pPr>
              <w:pStyle w:val="Compact"/>
              <w:jc w:val="left"/>
            </w:pPr>
            <w:r>
              <w:t xml:space="preserve">Monthly</w:t>
            </w:r>
          </w:p>
        </w:tc>
      </w:tr>
      <w:tr>
        <w:tc>
          <w:tcPr/>
          <w:p>
            <w:pPr>
              <w:pStyle w:val="Compact"/>
              <w:jc w:val="left"/>
            </w:pPr>
            <w:r>
              <w:t xml:space="preserve">Sales Cycle Length</w:t>
            </w:r>
          </w:p>
        </w:tc>
        <w:tc>
          <w:tcPr/>
          <w:p>
            <w:pPr>
              <w:pStyle w:val="Compact"/>
              <w:jc w:val="left"/>
            </w:pPr>
            <w:r>
              <w:t xml:space="preserve">Time taken from initial contact to contract signing.</w:t>
            </w:r>
          </w:p>
        </w:tc>
        <w:tc>
          <w:tcPr/>
          <w:p>
            <w:pPr>
              <w:pStyle w:val="Compact"/>
              <w:jc w:val="left"/>
            </w:pPr>
            <w:r>
              <w:t xml:space="preserve">Per Deal</w:t>
            </w:r>
          </w:p>
        </w:tc>
      </w:tr>
      <w:tr>
        <w:tc>
          <w:tcPr/>
          <w:p>
            <w:pPr>
              <w:pStyle w:val="Compact"/>
              <w:jc w:val="left"/>
            </w:pPr>
            <w:r>
              <w:t xml:space="preserve">Client Feedback</w:t>
            </w:r>
          </w:p>
        </w:tc>
        <w:tc>
          <w:tcPr/>
          <w:p>
            <w:pPr>
              <w:pStyle w:val="Compact"/>
              <w:jc w:val="left"/>
            </w:pPr>
            <w:r>
              <w:t xml:space="preserve">Post-interaction surveys focusing on the Sales Executive's professionalism and understanding of needs.</w:t>
            </w:r>
          </w:p>
        </w:tc>
        <w:tc>
          <w:tcPr/>
          <w:p>
            <w:pPr>
              <w:pStyle w:val="Compact"/>
              <w:jc w:val="left"/>
            </w:pPr>
            <w:r>
              <w:t xml:space="preserve">Per Interaction</w:t>
            </w:r>
          </w:p>
        </w:tc>
      </w:tr>
    </w:tbl>
    <w:bookmarkEnd w:id="26"/>
    <w:bookmarkStart w:id="27" w:name="ethical-considerations"/>
    <w:p>
      <w:pPr>
        <w:pStyle w:val="Heading2"/>
      </w:pPr>
      <w:r>
        <w:t xml:space="preserve">5. Ethical Considerations</w:t>
      </w:r>
    </w:p>
    <w:p>
      <w:pPr>
        <w:pStyle w:val="FirstParagraph"/>
      </w:pPr>
      <w:r>
        <w:t xml:space="preserve">All participants will provide informed consent prior to enrollment. The experiment adheres to the Protection of Personal Information Act (POPIA) of South Africa. Data regarding individual Sales Executives will be anonymized during analysis to protect privacy. Participants have the right to withdraw from the study at any time without penalty to their employment status.</w:t>
      </w:r>
    </w:p>
    <w:bookmarkEnd w:id="27"/>
    <w:bookmarkStart w:id="28" w:name="risk-management"/>
    <w:p>
      <w:pPr>
        <w:pStyle w:val="Heading2"/>
      </w:pPr>
      <w:r>
        <w:t xml:space="preserve">6. Risk Management</w:t>
      </w:r>
    </w:p>
    <w:p>
      <w:pPr>
        <w:pStyle w:val="FirstParagraph"/>
      </w:pPr>
      <w:r>
        <w:t xml:space="preserve">Potential risks include market volatility in Johannesburg affecting sales outcomes independently of the intervention. To mitigate this, the study will monitor external economic indicators. Additionally, there is a risk of "contamination" where Control Group members adopt techniques from the Experimental Group. Regular audits of sales calls will be conducted to ensure protocol adherence.</w:t>
      </w:r>
    </w:p>
    <w:bookmarkEnd w:id="28"/>
    <w:bookmarkStart w:id="29" w:name="analysis-plan"/>
    <w:p>
      <w:pPr>
        <w:pStyle w:val="Heading2"/>
      </w:pPr>
      <w:r>
        <w:t xml:space="preserve">7. Analysis Plan</w:t>
      </w:r>
    </w:p>
    <w:p>
      <w:pPr>
        <w:pStyle w:val="FirstParagraph"/>
      </w:pPr>
      <w:r>
        <w:t xml:space="preserve">Statistical analysis will be performed using ANOVA to compare the means of the KPIs between the Control and Experimental groups. A p-value of less than 0.05 will be considered statistically significant. Qualitative data from client feedback will be analyzed using thematic analysis to identify recurring patterns in the Sales Executive's interaction style.</w:t>
      </w:r>
    </w:p>
    <w:bookmarkEnd w:id="29"/>
    <w:bookmarkStart w:id="30" w:name="conclusion-and-reporting"/>
    <w:p>
      <w:pPr>
        <w:pStyle w:val="Heading2"/>
      </w:pPr>
      <w:r>
        <w:t xml:space="preserve">8. Conclusion and Reporting</w:t>
      </w:r>
    </w:p>
    <w:p>
      <w:pPr>
        <w:pStyle w:val="FirstParagraph"/>
      </w:pPr>
      <w:r>
        <w:t xml:space="preserve">Upon completion of the three-month period, a comprehensive report will be generated detailing the findings. If the new framework proves effective, it will be recommended for rollout across all Sales Executive teams in South Africa. The insights gained will specifically inform how sales strategies are adapted to the unique commercial landscape of Johannesburg.</w:t>
      </w:r>
    </w:p>
    <w:bookmarkEnd w:id="30"/>
    <w:p>
      <w:pPr>
        <w:pStyle w:val="BodyText"/>
      </w:pPr>
      <w:r>
        <w:rPr>
          <w:bCs/>
          <w:b/>
        </w:rPr>
        <w:t xml:space="preserve">Approved By:</w:t>
      </w:r>
      <w:r>
        <w:t xml:space="preserve"> </w:t>
      </w:r>
      <w:r>
        <w:t xml:space="preserve">Regional Director, Sales Operations</w:t>
      </w:r>
    </w:p>
    <w:p>
      <w:pPr>
        <w:pStyle w:val="BodyText"/>
      </w:pPr>
      <w:r>
        <w:rPr>
          <w:bCs/>
          <w:b/>
        </w:rPr>
        <w:t xml:space="preserve">Signature: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dc:title>
  <dc:creator/>
  <dc:language>en</dc:language>
  <cp:keywords/>
  <dcterms:created xsi:type="dcterms:W3CDTF">2026-10-10T07:08:19Z</dcterms:created>
  <dcterms:modified xsi:type="dcterms:W3CDTF">2026-10-10T07:08:19Z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