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Sudan</w:t>
      </w:r>
      <w:r>
        <w:t xml:space="preserve"> </w:t>
      </w:r>
      <w:r>
        <w:t xml:space="preserve">Khartoum</w:t>
      </w:r>
    </w:p>
    <w:bookmarkStart w:id="34" w:name="Xa42d7ce2bfda5005f42d7d1c9e02606cc269d59"/>
    <w:p>
      <w:pPr>
        <w:pStyle w:val="Heading1"/>
      </w:pPr>
      <w:r>
        <w:t xml:space="preserve">Experiment Protocol: Sales Executive Performance Optimization in Sudan Khartoum</w:t>
      </w:r>
    </w:p>
    <w:bookmarkStart w:id="20" w:name="introduction-and-background"/>
    <w:p>
      <w:pPr>
        <w:pStyle w:val="Heading2"/>
      </w:pPr>
      <w:r>
        <w:t xml:space="preserve">1. Introduction and Background</w:t>
      </w:r>
    </w:p>
    <w:p>
      <w:pPr>
        <w:pStyle w:val="FirstParagraph"/>
      </w:pPr>
      <w:r>
        <w:t xml:space="preserve">This document outlines the comprehensive Experiment Protocol designed to evaluate and enhance the performance of Sales Executives operating within the commercial landscape of Sudan Khartoum. The unique economic environment of Khartoum, characterized by fluctuating market conditions, diverse consumer behaviors, and specific cultural nuances, necessitates a tailored approach to sales strategy. This protocol aims to systematically test various sales methodologies to determine the most effective techniques for increasing conversion rates, customer retention, and overall revenue generation for organizations operating in this region.</w:t>
      </w:r>
    </w:p>
    <w:p>
      <w:pPr>
        <w:pStyle w:val="BodyText"/>
      </w:pPr>
      <w:r>
        <w:t xml:space="preserve">The primary objective is to move beyond anecdotal evidence and implement a data-driven framework that respects local customs while leveraging modern sales technologies. By focusing specifically on the role of the Sales Executive, we aim to identify key performance indicators (KPIs) that are most relevant to the Sudanese market context.</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assess the impact of relationship-based selling versus transactional selling techniques among Sales Executives in Khartoum.</w:t>
      </w:r>
    </w:p>
    <w:p>
      <w:pPr>
        <w:numPr>
          <w:ilvl w:val="0"/>
          <w:numId w:val="1001"/>
        </w:numPr>
        <w:pStyle w:val="Compact"/>
      </w:pPr>
      <w:r>
        <w:t xml:space="preserve">To evaluate the effectiveness of digital communication tools (WhatsApp Business, Email) compared to traditional face-to-face meetings in the current infrastructure of Sudan Khartoum.</w:t>
      </w:r>
    </w:p>
    <w:p>
      <w:pPr>
        <w:numPr>
          <w:ilvl w:val="0"/>
          <w:numId w:val="1001"/>
        </w:numPr>
        <w:pStyle w:val="Compact"/>
      </w:pPr>
      <w:r>
        <w:t xml:space="preserve">To determine the optimal pricing negotiation strategies that align with local consumer expectations.</w:t>
      </w:r>
    </w:p>
    <w:p>
      <w:pPr>
        <w:numPr>
          <w:ilvl w:val="0"/>
          <w:numId w:val="1001"/>
        </w:numPr>
        <w:pStyle w:val="Compact"/>
      </w:pPr>
      <w:r>
        <w:t xml:space="preserve">To measure the correlation between Sales Executive training modules and actual sales performance metrics.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randomized controlled trial (RCT) design. We will recruit a cohort of 60 experienced Sales Executives currently employed in Khartoum across various sectors, including telecommunications, FMCG (Fast-Moving Consumer Goods), and financial services. Participants will be randomly assigned to one of three experimental groups, each testing a different sales protocol.</w:t>
      </w:r>
    </w:p>
    <w:bookmarkEnd w:id="22"/>
    <w:bookmarkStart w:id="23" w:name="participant-selection"/>
    <w:p>
      <w:pPr>
        <w:pStyle w:val="Heading3"/>
      </w:pPr>
      <w:r>
        <w:t xml:space="preserve">3.2 Participant Selection</w:t>
      </w:r>
    </w:p>
    <w:p>
      <w:pPr>
        <w:pStyle w:val="FirstParagraph"/>
      </w:pPr>
      <w:r>
        <w:t xml:space="preserve">Eligibility criteria for the Sales Executives include:</w:t>
      </w:r>
    </w:p>
    <w:p>
      <w:pPr>
        <w:numPr>
          <w:ilvl w:val="0"/>
          <w:numId w:val="1002"/>
        </w:numPr>
        <w:pStyle w:val="Compact"/>
      </w:pPr>
      <w:r>
        <w:t xml:space="preserve">Minimum of two years of sales experience in Sudan Khartoum.</w:t>
      </w:r>
    </w:p>
    <w:p>
      <w:pPr>
        <w:numPr>
          <w:ilvl w:val="0"/>
          <w:numId w:val="1002"/>
        </w:numPr>
        <w:pStyle w:val="Compact"/>
      </w:pPr>
      <w:r>
        <w:t xml:space="preserve">Fluency in Arabic and proficiency in English.</w:t>
      </w:r>
    </w:p>
    <w:p>
      <w:pPr>
        <w:numPr>
          <w:ilvl w:val="0"/>
          <w:numId w:val="1002"/>
        </w:numPr>
        <w:pStyle w:val="Compact"/>
      </w:pPr>
      <w:r>
        <w:t xml:space="preserve">Current employment in a B2B or B2C sales role.</w:t>
      </w:r>
    </w:p>
    <w:p>
      <w:pPr>
        <w:numPr>
          <w:ilvl w:val="0"/>
          <w:numId w:val="1002"/>
        </w:numPr>
        <w:pStyle w:val="Compact"/>
      </w:pPr>
      <w:r>
        <w:t xml:space="preserve">Willingness to adhere to the experimental protocol for a duration of 12 weeks.</w:t>
      </w:r>
    </w:p>
    <w:bookmarkEnd w:id="23"/>
    <w:bookmarkStart w:id="24" w:name="experimental-groups"/>
    <w:p>
      <w:pPr>
        <w:pStyle w:val="Heading3"/>
      </w:pPr>
      <w:r>
        <w:t xml:space="preserve">3.3 Experimental Groups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Group</w:t>
            </w:r>
          </w:p>
        </w:tc>
        <w:tc>
          <w:tcPr/>
          <w:p>
            <w:pPr>
              <w:pStyle w:val="Compact"/>
              <w:jc w:val="left"/>
            </w:pPr>
            <w:r>
              <w:t xml:space="preserve">Intervention Strategy</w:t>
            </w:r>
          </w:p>
        </w:tc>
        <w:tc>
          <w:tcPr/>
          <w:p>
            <w:pPr>
              <w:pStyle w:val="Compact"/>
              <w:jc w:val="left"/>
            </w:pPr>
            <w:r>
              <w:t xml:space="preserve">Focus Area</w:t>
            </w:r>
          </w:p>
        </w:tc>
      </w:tr>
      <w:tr>
        <w:tc>
          <w:tcPr/>
          <w:p>
            <w:pPr>
              <w:pStyle w:val="Compact"/>
              <w:jc w:val="left"/>
            </w:pPr>
            <w:r>
              <w:t xml:space="preserve">Group A (Control)</w:t>
            </w:r>
          </w:p>
        </w:tc>
        <w:tc>
          <w:tcPr/>
          <w:p>
            <w:pPr>
              <w:pStyle w:val="Compact"/>
              <w:jc w:val="left"/>
            </w:pPr>
            <w:r>
              <w:t xml:space="preserve">Standard Operating Procedure</w:t>
            </w:r>
          </w:p>
        </w:tc>
        <w:tc>
          <w:tcPr/>
          <w:p>
            <w:pPr>
              <w:pStyle w:val="Compact"/>
              <w:jc w:val="left"/>
            </w:pPr>
            <w:r>
              <w:t xml:space="preserve">Baseline performance using existing company sales scripts and methods.</w:t>
            </w:r>
          </w:p>
        </w:tc>
      </w:tr>
      <w:tr>
        <w:tc>
          <w:tcPr/>
          <w:p>
            <w:pPr>
              <w:pStyle w:val="Compact"/>
              <w:jc w:val="left"/>
            </w:pPr>
            <w:r>
              <w:t xml:space="preserve">Group B</w:t>
            </w:r>
          </w:p>
        </w:tc>
        <w:tc>
          <w:tcPr/>
          <w:p>
            <w:pPr>
              <w:pStyle w:val="Compact"/>
              <w:jc w:val="left"/>
            </w:pPr>
            <w:r>
              <w:t xml:space="preserve">Relationship-Centric Protocol</w:t>
            </w:r>
          </w:p>
        </w:tc>
        <w:tc>
          <w:tcPr/>
          <w:p>
            <w:pPr>
              <w:pStyle w:val="Compact"/>
              <w:jc w:val="left"/>
            </w:pPr>
            <w:r>
              <w:t xml:space="preserve">Emphasis on long-term relationship building, cultural etiquette, and community engagement specific to Khartoum.</w:t>
            </w:r>
          </w:p>
        </w:tc>
      </w:tr>
      <w:tr>
        <w:tc>
          <w:tcPr/>
          <w:p>
            <w:pPr>
              <w:pStyle w:val="Compact"/>
              <w:jc w:val="left"/>
            </w:pPr>
            <w:r>
              <w:t xml:space="preserve">Group C</w:t>
            </w:r>
          </w:p>
        </w:tc>
        <w:tc>
          <w:tcPr/>
          <w:p>
            <w:pPr>
              <w:pStyle w:val="Compact"/>
              <w:jc w:val="left"/>
            </w:pPr>
            <w:r>
              <w:t xml:space="preserve">Hybrid Digital-Physical Protocol</w:t>
            </w:r>
          </w:p>
        </w:tc>
        <w:tc>
          <w:tcPr/>
          <w:p>
            <w:pPr>
              <w:pStyle w:val="Compact"/>
              <w:jc w:val="left"/>
            </w:pPr>
            <w:r>
              <w:t xml:space="preserve">Integration of mobile-first communication tools with strategic in-person follow-ups.</w:t>
            </w:r>
          </w:p>
        </w:tc>
      </w:tr>
    </w:tbl>
    <w:bookmarkEnd w:id="24"/>
    <w:bookmarkEnd w:id="25"/>
    <w:bookmarkStart w:id="29" w:name="procedures"/>
    <w:p>
      <w:pPr>
        <w:pStyle w:val="Heading2"/>
      </w:pPr>
      <w:r>
        <w:t xml:space="preserve">4. Procedures</w:t>
      </w:r>
    </w:p>
    <w:bookmarkStart w:id="26" w:name="phase-1-baseline-assessment-weeks-1-2"/>
    <w:p>
      <w:pPr>
        <w:pStyle w:val="Heading3"/>
      </w:pPr>
      <w:r>
        <w:t xml:space="preserve">4.1 Phase 1: Baseline Assessment (Weeks 1-2)</w:t>
      </w:r>
    </w:p>
    <w:p>
      <w:pPr>
        <w:pStyle w:val="FirstParagraph"/>
      </w:pPr>
      <w:r>
        <w:t xml:space="preserve">During the initial phase, all Sales Executives will continue their standard duties. Data will be collected on their current sales volume, number of client interactions, and conversion rates. This establishes a baseline to measure the impact of the interventions. Additionally, a survey will be administered to gauge the participants' familiarity with digital tools and their understanding of local market dynamics in Sudan Khartoum.</w:t>
      </w:r>
    </w:p>
    <w:bookmarkEnd w:id="26"/>
    <w:bookmarkStart w:id="27" w:name="X927327163a8acf9434ab3b15b45627f7f4e2de0"/>
    <w:p>
      <w:pPr>
        <w:pStyle w:val="Heading3"/>
      </w:pPr>
      <w:r>
        <w:t xml:space="preserve">4.2 Phase 2: Intervention Implementation (Weeks 3-10)</w:t>
      </w:r>
    </w:p>
    <w:p>
      <w:pPr>
        <w:pStyle w:val="FirstParagraph"/>
      </w:pPr>
      <w:r>
        <w:t xml:space="preserve">Participants will be trained on their respective group protocols.</w:t>
      </w:r>
    </w:p>
    <w:p>
      <w:pPr>
        <w:numPr>
          <w:ilvl w:val="0"/>
          <w:numId w:val="1003"/>
        </w:numPr>
        <w:pStyle w:val="Compact"/>
      </w:pPr>
      <w:r>
        <w:rPr>
          <w:bCs/>
          <w:b/>
        </w:rPr>
        <w:t xml:space="preserve">Group B Training:</w:t>
      </w:r>
      <w:r>
        <w:t xml:space="preserve"> </w:t>
      </w:r>
      <w:r>
        <w:t xml:space="preserve">Workshops on Sudanese business etiquette, the importance of "wasta" (connections) in a professional context, and empathetic listening skills.</w:t>
      </w:r>
    </w:p>
    <w:p>
      <w:pPr>
        <w:numPr>
          <w:ilvl w:val="0"/>
          <w:numId w:val="1003"/>
        </w:numPr>
        <w:pStyle w:val="Compact"/>
      </w:pPr>
      <w:r>
        <w:rPr>
          <w:bCs/>
          <w:b/>
        </w:rPr>
        <w:t xml:space="preserve">Group C Training:</w:t>
      </w:r>
      <w:r>
        <w:t xml:space="preserve"> </w:t>
      </w:r>
      <w:r>
        <w:t xml:space="preserve">Technical training on CRM mobile apps, WhatsApp Business automation, and strategies for maintaining personal connection through digital channels.</w:t>
      </w:r>
    </w:p>
    <w:p>
      <w:pPr>
        <w:pStyle w:val="FirstParagraph"/>
      </w:pPr>
      <w:r>
        <w:t xml:space="preserve">Throughout this phase, Sales Executives must log every client interaction in a centralized database. They are required to adhere strictly to their assigned protocol. For example, Group B executives are prohibited from using automated messaging for initial contact, while Group C executives must utilize digital channels for at least 60% of their initial outreach.</w:t>
      </w:r>
    </w:p>
    <w:bookmarkEnd w:id="27"/>
    <w:bookmarkStart w:id="28" w:name="X4591efabe035f5e5e33593fe7cb6f987ae51d20"/>
    <w:p>
      <w:pPr>
        <w:pStyle w:val="Heading3"/>
      </w:pPr>
      <w:r>
        <w:t xml:space="preserve">4.3 Phase 3: Data Collection and Monitoring (Weeks 3-12)</w:t>
      </w:r>
    </w:p>
    <w:p>
      <w:pPr>
        <w:pStyle w:val="FirstParagraph"/>
      </w:pPr>
      <w:r>
        <w:t xml:space="preserve">Continuous monitoring will be conducted to ensure compliance with the protocol. Key metrics will be tracked weekly, including:</w:t>
      </w:r>
    </w:p>
    <w:p>
      <w:pPr>
        <w:numPr>
          <w:ilvl w:val="0"/>
          <w:numId w:val="1004"/>
        </w:numPr>
        <w:pStyle w:val="Compact"/>
      </w:pPr>
      <w:r>
        <w:t xml:space="preserve">Total revenue generated per Sales Executive.</w:t>
      </w:r>
    </w:p>
    <w:p>
      <w:pPr>
        <w:numPr>
          <w:ilvl w:val="0"/>
          <w:numId w:val="1004"/>
        </w:numPr>
        <w:pStyle w:val="Compact"/>
      </w:pPr>
      <w:r>
        <w:t xml:space="preserve">Number of new clients acquired.</w:t>
      </w:r>
    </w:p>
    <w:p>
      <w:pPr>
        <w:numPr>
          <w:ilvl w:val="0"/>
          <w:numId w:val="1004"/>
        </w:numPr>
        <w:pStyle w:val="Compact"/>
      </w:pPr>
      <w:r>
        <w:t xml:space="preserve">Customer satisfaction scores (via post-interaction surveys).</w:t>
      </w:r>
    </w:p>
    <w:p>
      <w:pPr>
        <w:numPr>
          <w:ilvl w:val="0"/>
          <w:numId w:val="1004"/>
        </w:numPr>
        <w:pStyle w:val="Compact"/>
      </w:pPr>
      <w:r>
        <w:t xml:space="preserve">Time spent per sale cycle.</w:t>
      </w:r>
    </w:p>
    <w:bookmarkEnd w:id="28"/>
    <w:bookmarkEnd w:id="29"/>
    <w:bookmarkStart w:id="30" w:name="data-analysis"/>
    <w:p>
      <w:pPr>
        <w:pStyle w:val="Heading2"/>
      </w:pPr>
      <w:r>
        <w:t xml:space="preserve">5. Data Analysis</w:t>
      </w:r>
    </w:p>
    <w:p>
      <w:pPr>
        <w:pStyle w:val="FirstParagraph"/>
      </w:pPr>
      <w:r>
        <w:t xml:space="preserve">Upon completion of the 12-week period, data will be aggregated and analyzed using statistical software. We will employ ANOVA (Analysis of Variance) to compare the mean performance metrics across the three groups. The analysis will specifically look for significant differences in conversion rates and revenue generation between the Control Group and the experimental groups. Qualitative data from customer feedback will be analyzed using thematic analysis to identify recurring sentiments regarding the sales approach used by the Sales Executives.</w:t>
      </w:r>
    </w:p>
    <w:bookmarkEnd w:id="30"/>
    <w:bookmarkStart w:id="31" w:name="ethical-considerations"/>
    <w:p>
      <w:pPr>
        <w:pStyle w:val="Heading2"/>
      </w:pPr>
      <w:r>
        <w:t xml:space="preserve">6. Ethical Considerations</w:t>
      </w:r>
    </w:p>
    <w:p>
      <w:pPr>
        <w:pStyle w:val="FirstParagraph"/>
      </w:pPr>
      <w:r>
        <w:t xml:space="preserve">This experiment adheres to strict ethical guidelines. All participants will provide informed consent before joining the study. Confidentiality of both the Sales Executives and their clients will be maintained. Data will be anonymized during analysis. Furthermore, the experiment is designed to ensure that no group is disadvantaged in a way that would harm their long-term career prospects; all participants will receive a summary of the findings and best practices identified at the conclusion of the study.</w:t>
      </w:r>
    </w:p>
    <w:bookmarkEnd w:id="31"/>
    <w:bookmarkStart w:id="32" w:name="expected-outcomes-and-impact"/>
    <w:p>
      <w:pPr>
        <w:pStyle w:val="Heading2"/>
      </w:pPr>
      <w:r>
        <w:t xml:space="preserve">7. Expected Outcomes and Impact</w:t>
      </w:r>
    </w:p>
    <w:p>
      <w:pPr>
        <w:pStyle w:val="FirstParagraph"/>
      </w:pPr>
      <w:r>
        <w:t xml:space="preserve">We anticipate that this Experiment Protocol will yield actionable insights into the most effective sales strategies for the Sudan Khartoum market. It is expected that the Relationship-Centric Protocol (Group B) may show higher success in high-value B2B transactions, while the Hybrid Digital-Physical Protocol (Group C) may demonstrate superior efficiency in high-volume B2C sales. Ultimately, this study aims to provide a standardized framework for training Sales Executives, thereby enhancing the overall competitiveness of businesses operating in the region.</w:t>
      </w:r>
    </w:p>
    <w:bookmarkEnd w:id="32"/>
    <w:bookmarkStart w:id="33" w:name="conclusion"/>
    <w:p>
      <w:pPr>
        <w:pStyle w:val="Heading2"/>
      </w:pPr>
      <w:r>
        <w:t xml:space="preserve">8. Conclusion</w:t>
      </w:r>
    </w:p>
    <w:p>
      <w:pPr>
        <w:pStyle w:val="FirstParagraph"/>
      </w:pPr>
      <w:r>
        <w:t xml:space="preserve">By rigorously testing these methodologies, we can move away from generic sales training and adopt strategies that are culturally resonant and economically viable for Sudan Khartoum. This protocol serves as a foundational document for understanding the evolving role of the Sales Executive in one of Africa's most dynamic commercial hubs.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Sudan Khartoum</dc:title>
  <dc:creator/>
  <dc:language>en</dc:language>
  <cp:keywords/>
  <dcterms:created xsi:type="dcterms:W3CDTF">2026-10-10T02:56:54Z</dcterms:created>
  <dcterms:modified xsi:type="dcterms:W3CDTF">2026-10-10T02:56:54Z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