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Sales</w:t>
      </w:r>
      <w:r>
        <w:t xml:space="preserve"> </w:t>
      </w:r>
      <w:r>
        <w:t xml:space="preserve">Executive</w:t>
      </w:r>
      <w:r>
        <w:t xml:space="preserve"> </w:t>
      </w:r>
      <w:r>
        <w:t xml:space="preserve">Performance</w:t>
      </w:r>
      <w:r>
        <w:t xml:space="preserve"> </w:t>
      </w:r>
      <w:r>
        <w:t xml:space="preserve">Optimization</w:t>
      </w:r>
    </w:p>
    <w:p>
      <w:pPr>
        <w:pStyle w:val="FirstParagraph"/>
      </w:pPr>
      <w:r>
        <w:rPr>
          <w:bCs/>
          <w:b/>
        </w:rPr>
        <w:t xml:space="preserve">Document ID:</w:t>
      </w:r>
      <w:r>
        <w:t xml:space="preserve"> </w:t>
      </w:r>
      <w:r>
        <w:t xml:space="preserve">EP-AD-SE-2023-001</w:t>
      </w:r>
      <w:r>
        <w:br/>
      </w:r>
      <w:r>
        <w:rPr>
          <w:bCs/>
          <w:b/>
        </w:rPr>
        <w:t xml:space="preserve">Location:</w:t>
      </w:r>
      <w:r>
        <w:t xml:space="preserve"> </w:t>
      </w:r>
      <w:r>
        <w:t xml:space="preserve">United Arab Emirates, Abu Dhabi</w:t>
      </w:r>
      <w:r>
        <w:br/>
      </w:r>
      <w:r>
        <w:rPr>
          <w:bCs/>
          <w:b/>
        </w:rPr>
        <w:t xml:space="preserve">Role Focus:</w:t>
      </w:r>
      <w:r>
        <w:t xml:space="preserve"> </w:t>
      </w:r>
      <w:r>
        <w:t xml:space="preserve">Sales Executive</w:t>
      </w:r>
      <w:r>
        <w:br/>
      </w:r>
      <w:r>
        <w:rPr>
          <w:bCs/>
          <w:b/>
        </w:rPr>
        <w:t xml:space="preserve">Date:</w:t>
      </w:r>
      <w:r>
        <w:t xml:space="preserve"> </w:t>
      </w:r>
      <w:r>
        <w:t xml:space="preserve">October 26, 2023</w:t>
      </w:r>
    </w:p>
    <w:bookmarkStart w:id="31" w:name="Xe863f81d9c344b1e21f4329cf7c6210a91161ed"/>
    <w:p>
      <w:pPr>
        <w:pStyle w:val="Heading1"/>
      </w:pPr>
      <w:r>
        <w:t xml:space="preserve">Experiment Protocol: Enhancing Sales Executive Performance in Abu Dhabi</w:t>
      </w:r>
    </w:p>
    <w:bookmarkStart w:id="20" w:name="introduction-and-background"/>
    <w:p>
      <w:pPr>
        <w:pStyle w:val="Heading2"/>
      </w:pPr>
      <w:r>
        <w:t xml:space="preserve">1. Introduction and Background</w:t>
      </w:r>
    </w:p>
    <w:p>
      <w:pPr>
        <w:pStyle w:val="FirstParagraph"/>
      </w:pPr>
      <w:r>
        <w:t xml:space="preserve">The commercial landscape in the United Arab Emirates, specifically within the capital city of Abu Dhabi, is characterized by rapid economic diversification, a multicultural workforce, and high expectations for service excellence. For organizations operating in this region, the Sales Executive role is pivotal in driving revenue and establishing long-term client relationships. However, traditional sales methodologies may not fully align with the unique cultural nuances and digital adoption rates prevalent in Abu Dhabi.</w:t>
      </w:r>
    </w:p>
    <w:p>
      <w:pPr>
        <w:pStyle w:val="BodyText"/>
      </w:pPr>
      <w:r>
        <w:t xml:space="preserve">This Experiment Protocol outlines a structured approach to testing a new hybrid sales methodology designed specifically for Sales Executives operating in Abu Dhabi. The goal is to determine if integrating localized cultural intelligence training with advanced CRM automation tools significantly improves conversion rates and customer satisfaction scores compared to the current standard operating procedure.</w:t>
      </w:r>
    </w:p>
    <w:bookmarkEnd w:id="20"/>
    <w:bookmarkStart w:id="21" w:name="objectives"/>
    <w:p>
      <w:pPr>
        <w:pStyle w:val="Heading2"/>
      </w:pPr>
      <w:r>
        <w:t xml:space="preserve">2. Objectives</w:t>
      </w:r>
    </w:p>
    <w:p>
      <w:pPr>
        <w:pStyle w:val="FirstParagraph"/>
      </w:pPr>
      <w:r>
        <w:t xml:space="preserve">The primary objective of this experiment is to evaluate the efficacy of the "Abu Dhabi Hybrid Sales Framework" on the performance of Sales Executives. Specific goals include:</w:t>
      </w:r>
    </w:p>
    <w:p>
      <w:pPr>
        <w:numPr>
          <w:ilvl w:val="0"/>
          <w:numId w:val="1001"/>
        </w:numPr>
        <w:pStyle w:val="Compact"/>
      </w:pPr>
      <w:r>
        <w:t xml:space="preserve">To measure the impact of culturally tailored communication strategies on deal closure rates in the Abu Dhabi market.</w:t>
      </w:r>
    </w:p>
    <w:p>
      <w:pPr>
        <w:numPr>
          <w:ilvl w:val="0"/>
          <w:numId w:val="1001"/>
        </w:numPr>
        <w:pStyle w:val="Compact"/>
      </w:pPr>
      <w:r>
        <w:t xml:space="preserve">To assess the efficiency gains provided by new CRM automation tools for Sales Executives.</w:t>
      </w:r>
    </w:p>
    <w:p>
      <w:pPr>
        <w:numPr>
          <w:ilvl w:val="0"/>
          <w:numId w:val="1001"/>
        </w:numPr>
        <w:pStyle w:val="Compact"/>
      </w:pPr>
      <w:r>
        <w:t xml:space="preserve">To determine if the new protocol enhances client retention and Net Promoter Scores (NPS) within the UAE regulatory environment.</w:t>
      </w:r>
    </w:p>
    <w:bookmarkEnd w:id="21"/>
    <w:bookmarkStart w:id="22" w:name="scope-and-participants"/>
    <w:p>
      <w:pPr>
        <w:pStyle w:val="Heading2"/>
      </w:pPr>
      <w:r>
        <w:t xml:space="preserve">3. Scope and Participants</w:t>
      </w:r>
    </w:p>
    <w:p>
      <w:pPr>
        <w:pStyle w:val="FirstParagraph"/>
      </w:pPr>
      <w:r>
        <w:rPr>
          <w:bCs/>
          <w:b/>
        </w:rPr>
        <w:t xml:space="preserve">Target Population:</w:t>
      </w:r>
      <w:r>
        <w:t xml:space="preserve"> </w:t>
      </w:r>
      <w:r>
        <w:t xml:space="preserve">All full-time Sales Executives currently employed by the organization in Abu Dhabi.</w:t>
      </w:r>
    </w:p>
    <w:p>
      <w:pPr>
        <w:pStyle w:val="BodyText"/>
      </w:pPr>
      <w:r>
        <w:rPr>
          <w:bCs/>
          <w:b/>
        </w:rPr>
        <w:t xml:space="preserve">Sample Size:</w:t>
      </w:r>
      <w:r>
        <w:t xml:space="preserve"> </w:t>
      </w:r>
      <w:r>
        <w:t xml:space="preserve">A total of 40 Sales Executives will be selected for this experiment.</w:t>
      </w:r>
    </w:p>
    <w:p>
      <w:pPr>
        <w:pStyle w:val="BodyText"/>
      </w:pPr>
      <w:r>
        <w:rPr>
          <w:bCs/>
          <w:b/>
        </w:rPr>
        <w:t xml:space="preserve">Group Allocation: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Group</w:t>
            </w:r>
          </w:p>
        </w:tc>
        <w:tc>
          <w:tcPr/>
          <w:p>
            <w:pPr>
              <w:pStyle w:val="Compact"/>
              <w:jc w:val="left"/>
            </w:pPr>
            <w:r>
              <w:t xml:space="preserve">Description</w:t>
            </w:r>
          </w:p>
        </w:tc>
        <w:tc>
          <w:tcPr/>
          <w:p>
            <w:pPr>
              <w:pStyle w:val="Compact"/>
              <w:jc w:val="left"/>
            </w:pPr>
            <w:r>
              <w:t xml:space="preserve">Size</w:t>
            </w:r>
          </w:p>
        </w:tc>
      </w:tr>
      <w:tr>
        <w:tc>
          <w:tcPr/>
          <w:p>
            <w:pPr>
              <w:pStyle w:val="Compact"/>
              <w:jc w:val="left"/>
            </w:pPr>
            <w:r>
              <w:t xml:space="preserve">Control Group</w:t>
            </w:r>
          </w:p>
        </w:tc>
        <w:tc>
          <w:tcPr/>
          <w:p>
            <w:pPr>
              <w:pStyle w:val="Compact"/>
              <w:jc w:val="left"/>
            </w:pPr>
            <w:r>
              <w:t xml:space="preserve">Continues using existing sales scripts, standard CRM usage, and general sales training.</w:t>
            </w:r>
          </w:p>
        </w:tc>
        <w:tc>
          <w:tcPr/>
          <w:p>
            <w:pPr>
              <w:pStyle w:val="Compact"/>
              <w:jc w:val="left"/>
            </w:pPr>
            <w:r>
              <w:t xml:space="preserve">20</w:t>
            </w:r>
          </w:p>
        </w:tc>
      </w:tr>
      <w:tr>
        <w:tc>
          <w:tcPr/>
          <w:p>
            <w:pPr>
              <w:pStyle w:val="Compact"/>
              <w:jc w:val="left"/>
            </w:pPr>
            <w:r>
              <w:t xml:space="preserve">Experimental Group</w:t>
            </w:r>
          </w:p>
        </w:tc>
        <w:tc>
          <w:tcPr/>
          <w:p>
            <w:pPr>
              <w:pStyle w:val="Compact"/>
              <w:jc w:val="left"/>
            </w:pPr>
            <w:r>
              <w:t xml:space="preserve">Implements the "Abu Dhabi Hybrid Sales Framework," including cultural nuance workshops and advanced CRM automation.</w:t>
            </w:r>
          </w:p>
        </w:tc>
        <w:tc>
          <w:tcPr/>
          <w:p>
            <w:pPr>
              <w:pStyle w:val="Compact"/>
              <w:jc w:val="left"/>
            </w:pPr>
            <w:r>
              <w:t xml:space="preserve">20</w:t>
            </w:r>
          </w:p>
        </w:tc>
      </w:tr>
    </w:tbl>
    <w:bookmarkEnd w:id="22"/>
    <w:bookmarkStart w:id="26" w:name="methodology"/>
    <w:p>
      <w:pPr>
        <w:pStyle w:val="Heading2"/>
      </w:pPr>
      <w:r>
        <w:t xml:space="preserve">4. Methodology</w:t>
      </w:r>
    </w:p>
    <w:bookmarkStart w:id="23" w:name="pre-experiment-phase"/>
    <w:p>
      <w:pPr>
        <w:pStyle w:val="Heading3"/>
      </w:pPr>
      <w:r>
        <w:t xml:space="preserve">4.1. Pre-Experiment Phase</w:t>
      </w:r>
    </w:p>
    <w:p>
      <w:pPr>
        <w:pStyle w:val="FirstParagraph"/>
      </w:pPr>
      <w:r>
        <w:t xml:space="preserve">Before the experiment begins, a baseline assessment will be conducted for all 40 Sales Executives. This includes reviewing their sales performance data from the previous quarter, specifically focusing on conversion rates, average deal size, and sales cycle length. Additionally, all participants will undergo a brief orientation to ensure they understand the ethical guidelines and data privacy requirements mandated by the United Arab Emirates data protection laws.</w:t>
      </w:r>
    </w:p>
    <w:bookmarkEnd w:id="23"/>
    <w:bookmarkStart w:id="24" w:name="intervention-details"/>
    <w:p>
      <w:pPr>
        <w:pStyle w:val="Heading3"/>
      </w:pPr>
      <w:r>
        <w:t xml:space="preserve">4.2. Intervention Details</w:t>
      </w:r>
    </w:p>
    <w:p>
      <w:pPr>
        <w:pStyle w:val="FirstParagraph"/>
      </w:pPr>
      <w:r>
        <w:t xml:space="preserve">The Experimental Group will receive the following interventions:</w:t>
      </w:r>
    </w:p>
    <w:p>
      <w:pPr>
        <w:numPr>
          <w:ilvl w:val="0"/>
          <w:numId w:val="1002"/>
        </w:numPr>
        <w:pStyle w:val="Compact"/>
      </w:pPr>
      <w:r>
        <w:rPr>
          <w:bCs/>
          <w:b/>
        </w:rPr>
        <w:t xml:space="preserve">Cultural Intelligence Training:</w:t>
      </w:r>
      <w:r>
        <w:t xml:space="preserve"> </w:t>
      </w:r>
      <w:r>
        <w:t xml:space="preserve">A two-day workshop focusing on business etiquette in Abu Dhabi, including understanding local customs, the importance of relationship-building (wasta), and appropriate communication styles for Emirati and expatriate clients.</w:t>
      </w:r>
    </w:p>
    <w:p>
      <w:pPr>
        <w:numPr>
          <w:ilvl w:val="0"/>
          <w:numId w:val="1002"/>
        </w:numPr>
        <w:pStyle w:val="Compact"/>
      </w:pPr>
      <w:r>
        <w:rPr>
          <w:bCs/>
          <w:b/>
        </w:rPr>
        <w:t xml:space="preserve">CRM Automation:</w:t>
      </w:r>
      <w:r>
        <w:t xml:space="preserve"> </w:t>
      </w:r>
      <w:r>
        <w:t xml:space="preserve">Implementation of AI-driven lead scoring and automated follow-up sequences tailored to the local time zone and business hours.</w:t>
      </w:r>
    </w:p>
    <w:p>
      <w:pPr>
        <w:numPr>
          <w:ilvl w:val="0"/>
          <w:numId w:val="1002"/>
        </w:numPr>
        <w:pStyle w:val="Compact"/>
      </w:pPr>
      <w:r>
        <w:rPr>
          <w:bCs/>
          <w:b/>
        </w:rPr>
        <w:t xml:space="preserve">Localized Sales Playbooks:</w:t>
      </w:r>
      <w:r>
        <w:t xml:space="preserve"> </w:t>
      </w:r>
      <w:r>
        <w:t xml:space="preserve">Access to updated sales materials that reflect current economic trends and regulatory changes in Abu Dhabi.</w:t>
      </w:r>
    </w:p>
    <w:bookmarkEnd w:id="24"/>
    <w:bookmarkStart w:id="25" w:name="duration"/>
    <w:p>
      <w:pPr>
        <w:pStyle w:val="Heading3"/>
      </w:pPr>
      <w:r>
        <w:t xml:space="preserve">4.3. Duration</w:t>
      </w:r>
    </w:p>
    <w:p>
      <w:pPr>
        <w:pStyle w:val="FirstParagraph"/>
      </w:pPr>
      <w:r>
        <w:t xml:space="preserve">The experiment will run for a period of 12 weeks. This duration is selected to account for the typical sales cycle length in the Abu Dhabi B2B sector and to ensure sufficient data collection for statistical analysis.</w:t>
      </w:r>
    </w:p>
    <w:bookmarkEnd w:id="25"/>
    <w:bookmarkEnd w:id="26"/>
    <w:bookmarkStart w:id="27" w:name="data-collection-and-metrics"/>
    <w:p>
      <w:pPr>
        <w:pStyle w:val="Heading2"/>
      </w:pPr>
      <w:r>
        <w:t xml:space="preserve">5. Data Collection and Metrics</w:t>
      </w:r>
    </w:p>
    <w:p>
      <w:pPr>
        <w:pStyle w:val="FirstParagraph"/>
      </w:pPr>
      <w:r>
        <w:t xml:space="preserve">Data will be collected weekly through the organization's CRM system and supplementary surveys. Key Performance Indicators (KPIs) include:</w:t>
      </w:r>
    </w:p>
    <w:p>
      <w:pPr>
        <w:numPr>
          <w:ilvl w:val="0"/>
          <w:numId w:val="1003"/>
        </w:numPr>
        <w:pStyle w:val="Compact"/>
      </w:pPr>
      <w:r>
        <w:rPr>
          <w:bCs/>
          <w:b/>
        </w:rPr>
        <w:t xml:space="preserve">Conversion Rate:</w:t>
      </w:r>
      <w:r>
        <w:t xml:space="preserve"> </w:t>
      </w:r>
      <w:r>
        <w:t xml:space="preserve">The percentage of qualified leads converted into closed deals.</w:t>
      </w:r>
    </w:p>
    <w:p>
      <w:pPr>
        <w:numPr>
          <w:ilvl w:val="0"/>
          <w:numId w:val="1003"/>
        </w:numPr>
        <w:pStyle w:val="Compact"/>
      </w:pPr>
      <w:r>
        <w:rPr>
          <w:bCs/>
          <w:b/>
        </w:rPr>
        <w:t xml:space="preserve">Sales Cycle Length:</w:t>
      </w:r>
      <w:r>
        <w:t xml:space="preserve"> </w:t>
      </w:r>
      <w:r>
        <w:t xml:space="preserve">The average time taken from initial contact to deal closure.</w:t>
      </w:r>
    </w:p>
    <w:p>
      <w:pPr>
        <w:numPr>
          <w:ilvl w:val="0"/>
          <w:numId w:val="1003"/>
        </w:numPr>
        <w:pStyle w:val="Compact"/>
      </w:pPr>
      <w:r>
        <w:rPr>
          <w:bCs/>
          <w:b/>
        </w:rPr>
        <w:t xml:space="preserve">Customer Satisfaction Score (CSAT):</w:t>
      </w:r>
      <w:r>
        <w:t xml:space="preserve"> </w:t>
      </w:r>
      <w:r>
        <w:t xml:space="preserve">Post-interaction surveys completed by clients.</w:t>
      </w:r>
    </w:p>
    <w:p>
      <w:pPr>
        <w:numPr>
          <w:ilvl w:val="0"/>
          <w:numId w:val="1003"/>
        </w:numPr>
        <w:pStyle w:val="Compact"/>
      </w:pPr>
      <w:r>
        <w:rPr>
          <w:bCs/>
          <w:b/>
        </w:rPr>
        <w:t xml:space="preserve">Activity Metrics:</w:t>
      </w:r>
      <w:r>
        <w:t xml:space="preserve"> </w:t>
      </w:r>
      <w:r>
        <w:t xml:space="preserve">Number of calls, emails, and meetings conducted by each Sales Executive.</w:t>
      </w:r>
    </w:p>
    <w:bookmarkEnd w:id="27"/>
    <w:bookmarkStart w:id="28" w:name="ethical-considerations-and-compliance"/>
    <w:p>
      <w:pPr>
        <w:pStyle w:val="Heading2"/>
      </w:pPr>
      <w:r>
        <w:t xml:space="preserve">6. Ethical Considerations and Compliance</w:t>
      </w:r>
    </w:p>
    <w:p>
      <w:pPr>
        <w:pStyle w:val="FirstParagraph"/>
      </w:pPr>
      <w:r>
        <w:t xml:space="preserve">This experiment adheres to the highest ethical standards and complies with the labor laws and regulations of the United Arab Emirates. All participants will provide informed consent before joining the experiment. Data collected will be anonymized and used solely for the purpose of this study. Special attention will be paid to respecting the cultural sensitivities of both the Sales Executives and their clients in Abu Dhabi.</w:t>
      </w:r>
    </w:p>
    <w:bookmarkEnd w:id="28"/>
    <w:bookmarkStart w:id="29" w:name="risk-management"/>
    <w:p>
      <w:pPr>
        <w:pStyle w:val="Heading2"/>
      </w:pPr>
      <w:r>
        <w:t xml:space="preserve">7. Risk Management</w:t>
      </w:r>
    </w:p>
    <w:p>
      <w:pPr>
        <w:pStyle w:val="FirstParagraph"/>
      </w:pPr>
      <w:r>
        <w:t xml:space="preserve">Potential risks include resistance to change from Sales Executives, technical issues with the new CRM tools, and external market fluctuations in Abu Dhabi. Mitigation strategies include providing ongoing support and training, ensuring robust IT infrastructure, and monitoring market conditions to adjust the experiment if necessary.</w:t>
      </w:r>
    </w:p>
    <w:bookmarkEnd w:id="29"/>
    <w:bookmarkStart w:id="30" w:name="analysis-and-reporting"/>
    <w:p>
      <w:pPr>
        <w:pStyle w:val="Heading2"/>
      </w:pPr>
      <w:r>
        <w:t xml:space="preserve">8. Analysis and Reporting</w:t>
      </w:r>
    </w:p>
    <w:p>
      <w:pPr>
        <w:pStyle w:val="FirstParagraph"/>
      </w:pPr>
      <w:r>
        <w:t xml:space="preserve">Upon completion of the 12-week period, data will be analyzed using statistical methods to compare the performance of the Control Group and the Experimental Group. The results will be compiled into a comprehensive report detailing the effectiveness of the "Abu Dhabi Hybrid Sales Framework." Recommendations for broader implementation or further refinement will be provided based on the findings.</w:t>
      </w:r>
    </w:p>
    <w:p>
      <w:pPr>
        <w:pStyle w:val="BodyText"/>
      </w:pPr>
      <w:r>
        <w:rPr>
          <w:bCs/>
          <w:b/>
        </w:rPr>
        <w:t xml:space="preserve">Note:</w:t>
      </w:r>
      <w:r>
        <w:t xml:space="preserve"> </w:t>
      </w:r>
      <w:r>
        <w:t xml:space="preserve">This protocol is subject to approval by the organization's management and compliance team in Abu Dhabi before implementation.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Sales Executive Performance Optimization</dc:title>
  <dc:creator/>
  <dc:language>en</dc:language>
  <cp:keywords/>
  <dcterms:created xsi:type="dcterms:W3CDTF">2026-10-10T01:57:51Z</dcterms:created>
  <dcterms:modified xsi:type="dcterms:W3CDTF">2026-10-10T01:57:51Z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