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Sales</w:t>
      </w:r>
      <w:r>
        <w:t xml:space="preserve"> </w:t>
      </w:r>
      <w:r>
        <w:t xml:space="preserve">Executive</w:t>
      </w:r>
      <w:r>
        <w:t xml:space="preserve"> </w:t>
      </w:r>
      <w:r>
        <w:t xml:space="preserve">Performance</w:t>
      </w:r>
      <w:r>
        <w:t xml:space="preserve"> </w:t>
      </w:r>
      <w:r>
        <w:t xml:space="preserve">Optimization</w:t>
      </w:r>
      <w:r>
        <w:t xml:space="preserve"> </w:t>
      </w:r>
      <w:r>
        <w:t xml:space="preserve">in</w:t>
      </w:r>
      <w:r>
        <w:t xml:space="preserve"> </w:t>
      </w:r>
      <w:r>
        <w:t xml:space="preserve">Dubai</w:t>
      </w:r>
    </w:p>
    <w:bookmarkStart w:id="20" w:name="X63b9dbd304a1765c08818f3c3797401fd78431e"/>
    <w:p>
      <w:pPr>
        <w:pStyle w:val="Heading1"/>
      </w:pPr>
      <w:r>
        <w:t xml:space="preserve">Experiment Protocol: Sales Executive Performance Optimization</w:t>
      </w:r>
    </w:p>
    <w:p>
      <w:pPr>
        <w:pStyle w:val="FirstParagraph"/>
      </w:pPr>
      <w:r>
        <w:rPr>
          <w:bCs/>
          <w:b/>
        </w:rPr>
        <w:t xml:space="preserve">Location:</w:t>
      </w:r>
      <w:r>
        <w:t xml:space="preserve"> </w:t>
      </w:r>
      <w:r>
        <w:t xml:space="preserve">United Arab Emirates, Dubai</w:t>
      </w:r>
    </w:p>
    <w:p>
      <w:pPr>
        <w:pStyle w:val="BodyText"/>
      </w:pPr>
      <w:r>
        <w:rPr>
          <w:bCs/>
          <w:b/>
        </w:rPr>
        <w:t xml:space="preserve">Role Focus:</w:t>
      </w:r>
      <w:r>
        <w:t xml:space="preserve"> </w:t>
      </w:r>
      <w:r>
        <w:t xml:space="preserve">Sales Executive</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bookmarkStart w:id="21" w:name="introduction-and-background"/>
    <w:p>
      <w:pPr>
        <w:pStyle w:val="Heading2"/>
      </w:pPr>
      <w:r>
        <w:t xml:space="preserve">1. Introduction and Background</w:t>
      </w:r>
    </w:p>
    <w:p>
      <w:pPr>
        <w:pStyle w:val="FirstParagraph"/>
      </w:pPr>
      <w:r>
        <w:t xml:space="preserve">The commercial landscape of the United Arab Emirates, specifically within Dubai, is characterized by rapid growth, high competition, and a diverse, multicultural clientele. For a Sales Executive operating in this environment, success depends not only on product knowledge but also on cultural adaptability, relationship-building, and strategic communication. This Experiment Protocol outlines a structured approach to testing new sales methodologies, digital tools, and engagement strategies tailored to the unique dynamics of Dubai’s market.</w:t>
      </w:r>
    </w:p>
    <w:p>
      <w:pPr>
        <w:pStyle w:val="BodyText"/>
      </w:pPr>
      <w:r>
        <w:t xml:space="preserve">The primary objective is to evaluate the effectiveness of a hybrid sales model that integrates traditional relationship-based selling with data-driven digital outreach. This protocol ensures that all experiments are conducted ethically, in compliance with local regulations, and with measurable outcomes that can inform future sales strategies.</w:t>
      </w:r>
    </w:p>
    <w:bookmarkEnd w:id="21"/>
    <w:bookmarkStart w:id="22" w:name="objectives"/>
    <w:p>
      <w:pPr>
        <w:pStyle w:val="Heading2"/>
      </w:pPr>
      <w:r>
        <w:t xml:space="preserve">2. Objectives</w:t>
      </w:r>
    </w:p>
    <w:p>
      <w:pPr>
        <w:pStyle w:val="FirstParagraph"/>
      </w:pPr>
      <w:r>
        <w:t xml:space="preserve">The key objectives of this experiment are:</w:t>
      </w:r>
    </w:p>
    <w:p>
      <w:pPr>
        <w:numPr>
          <w:ilvl w:val="0"/>
          <w:numId w:val="1001"/>
        </w:numPr>
        <w:pStyle w:val="Compact"/>
      </w:pPr>
      <w:r>
        <w:t xml:space="preserve">To assess the impact of personalized, culturally aware communication on conversion rates among Dubai-based clients.</w:t>
      </w:r>
    </w:p>
    <w:p>
      <w:pPr>
        <w:numPr>
          <w:ilvl w:val="0"/>
          <w:numId w:val="1001"/>
        </w:numPr>
        <w:pStyle w:val="Compact"/>
      </w:pPr>
      <w:r>
        <w:t xml:space="preserve">To evaluate the effectiveness of CRM-driven follow-up strategies in shortening sales cycles.</w:t>
      </w:r>
    </w:p>
    <w:p>
      <w:pPr>
        <w:numPr>
          <w:ilvl w:val="0"/>
          <w:numId w:val="1001"/>
        </w:numPr>
        <w:pStyle w:val="Compact"/>
      </w:pPr>
      <w:r>
        <w:t xml:space="preserve">To determine the optimal mix of in-person meetings, virtual consultations, and digital outreach for Sales Executives in Dubai.</w:t>
      </w:r>
    </w:p>
    <w:p>
      <w:pPr>
        <w:numPr>
          <w:ilvl w:val="0"/>
          <w:numId w:val="1001"/>
        </w:numPr>
        <w:pStyle w:val="Compact"/>
      </w:pPr>
      <w:r>
        <w:t xml:space="preserve">To gather qualitative feedback from clients and Sales Executives to refine sales training and support materials.</w:t>
      </w:r>
    </w:p>
    <w:bookmarkEnd w:id="22"/>
    <w:bookmarkStart w:id="23" w:name="scope-and-target-audience"/>
    <w:p>
      <w:pPr>
        <w:pStyle w:val="Heading2"/>
      </w:pPr>
      <w:r>
        <w:t xml:space="preserve">3. Scope and Target Audience</w:t>
      </w:r>
    </w:p>
    <w:p>
      <w:pPr>
        <w:pStyle w:val="FirstParagraph"/>
      </w:pPr>
      <w:r>
        <w:t xml:space="preserve">This experiment will focus on Sales Executives operating within Dubai’s business districts, including but not limited to Downtown Dubai, Dubai Marina, and Dubai Internet City. The target audience includes:</w:t>
      </w:r>
    </w:p>
    <w:p>
      <w:pPr>
        <w:numPr>
          <w:ilvl w:val="0"/>
          <w:numId w:val="1002"/>
        </w:numPr>
        <w:pStyle w:val="Compact"/>
      </w:pPr>
      <w:r>
        <w:t xml:space="preserve">B2B clients across key sectors such as real estate, technology, finance, and hospitality.</w:t>
      </w:r>
    </w:p>
    <w:p>
      <w:pPr>
        <w:numPr>
          <w:ilvl w:val="0"/>
          <w:numId w:val="1002"/>
        </w:numPr>
        <w:pStyle w:val="Compact"/>
      </w:pPr>
      <w:r>
        <w:t xml:space="preserve">B2C clients in high-value retail and service industries.</w:t>
      </w:r>
    </w:p>
    <w:p>
      <w:pPr>
        <w:numPr>
          <w:ilvl w:val="0"/>
          <w:numId w:val="1002"/>
        </w:numPr>
        <w:pStyle w:val="Compact"/>
      </w:pPr>
      <w:r>
        <w:t xml:space="preserve">Expatriate and local Emirati decision-makers, ensuring cultural sensitivity and language considerations.</w:t>
      </w:r>
    </w:p>
    <w:bookmarkEnd w:id="23"/>
    <w:bookmarkStart w:id="27" w:name="methodology"/>
    <w:p>
      <w:pPr>
        <w:pStyle w:val="Heading2"/>
      </w:pPr>
      <w:r>
        <w:t xml:space="preserve">4. Methodology</w:t>
      </w:r>
    </w:p>
    <w:p>
      <w:pPr>
        <w:pStyle w:val="FirstParagraph"/>
      </w:pPr>
      <w:r>
        <w:t xml:space="preserve">The experiment will be conducted over a period of 12 weeks, divided into three phases:</w:t>
      </w:r>
    </w:p>
    <w:bookmarkStart w:id="24" w:name="phase-1-baseline-assessment-weeks-1-2"/>
    <w:p>
      <w:pPr>
        <w:pStyle w:val="Heading3"/>
      </w:pPr>
      <w:r>
        <w:t xml:space="preserve">4.1 Phase 1: Baseline Assessment (Weeks 1-2)</w:t>
      </w:r>
    </w:p>
    <w:p>
      <w:pPr>
        <w:pStyle w:val="FirstParagraph"/>
      </w:pPr>
      <w:r>
        <w:t xml:space="preserve">During this phase, current sales performance metrics will be collected, including conversion rates, average deal size, sales cycle length, and client satisfaction scores. Sales Executives will continue using existing methods to establish a baseline for comparison.</w:t>
      </w:r>
    </w:p>
    <w:bookmarkEnd w:id="24"/>
    <w:bookmarkStart w:id="25" w:name="phase-2-intervention-weeks-3-10"/>
    <w:p>
      <w:pPr>
        <w:pStyle w:val="Heading3"/>
      </w:pPr>
      <w:r>
        <w:t xml:space="preserve">4.2 Phase 2: Intervention (Weeks 3-10)</w:t>
      </w:r>
    </w:p>
    <w:p>
      <w:pPr>
        <w:pStyle w:val="FirstParagraph"/>
      </w:pPr>
      <w:r>
        <w:t xml:space="preserve">Sales Executives will be divided into two groups:</w:t>
      </w:r>
    </w:p>
    <w:p>
      <w:pPr>
        <w:numPr>
          <w:ilvl w:val="0"/>
          <w:numId w:val="1003"/>
        </w:numPr>
        <w:pStyle w:val="Compact"/>
      </w:pPr>
      <w:r>
        <w:rPr>
          <w:bCs/>
          <w:b/>
        </w:rPr>
        <w:t xml:space="preserve">Control Group:</w:t>
      </w:r>
      <w:r>
        <w:t xml:space="preserve"> </w:t>
      </w:r>
      <w:r>
        <w:t xml:space="preserve">Continues with standard sales practices.</w:t>
      </w:r>
    </w:p>
    <w:p>
      <w:pPr>
        <w:numPr>
          <w:ilvl w:val="0"/>
          <w:numId w:val="1003"/>
        </w:numPr>
        <w:pStyle w:val="Compact"/>
      </w:pPr>
      <w:r>
        <w:rPr>
          <w:bCs/>
          <w:b/>
        </w:rPr>
        <w:t xml:space="preserve">Experimental Group:</w:t>
      </w:r>
      <w:r>
        <w:t xml:space="preserve"> </w:t>
      </w:r>
      <w:r>
        <w:t xml:space="preserve">Implements new strategies, including:</w:t>
      </w:r>
    </w:p>
    <w:p>
      <w:pPr>
        <w:numPr>
          <w:ilvl w:val="1"/>
          <w:numId w:val="1004"/>
        </w:numPr>
        <w:pStyle w:val="Compact"/>
      </w:pPr>
      <w:r>
        <w:t xml:space="preserve">Personalized outreach incorporating cultural insights and language preferences.</w:t>
      </w:r>
    </w:p>
    <w:p>
      <w:pPr>
        <w:numPr>
          <w:ilvl w:val="1"/>
          <w:numId w:val="1004"/>
        </w:numPr>
        <w:pStyle w:val="Compact"/>
      </w:pPr>
      <w:r>
        <w:t xml:space="preserve">Use of advanced CRM tools for lead scoring and automated follow-ups.</w:t>
      </w:r>
    </w:p>
    <w:p>
      <w:pPr>
        <w:numPr>
          <w:ilvl w:val="1"/>
          <w:numId w:val="1004"/>
        </w:numPr>
        <w:pStyle w:val="Compact"/>
      </w:pPr>
      <w:r>
        <w:t xml:space="preserve">Scheduled virtual and in-person meetings optimized for client convenience.</w:t>
      </w:r>
    </w:p>
    <w:bookmarkEnd w:id="25"/>
    <w:bookmarkStart w:id="26" w:name="phase-3-evaluation-weeks-11-12"/>
    <w:p>
      <w:pPr>
        <w:pStyle w:val="Heading3"/>
      </w:pPr>
      <w:r>
        <w:t xml:space="preserve">4.3 Phase 3: Evaluation (Weeks 11-12)</w:t>
      </w:r>
    </w:p>
    <w:p>
      <w:pPr>
        <w:pStyle w:val="FirstParagraph"/>
      </w:pPr>
      <w:r>
        <w:t xml:space="preserve">Data will be collected and analyzed to compare performance between the control and experimental groups. Qualitative feedback will be gathered through interviews and surveys with both Sales Executives and clients.</w:t>
      </w:r>
    </w:p>
    <w:bookmarkEnd w:id="26"/>
    <w:bookmarkEnd w:id="27"/>
    <w:bookmarkStart w:id="28" w:name="data-collection-and-metrics"/>
    <w:p>
      <w:pPr>
        <w:pStyle w:val="Heading2"/>
      </w:pPr>
      <w:r>
        <w:t xml:space="preserve">5. Data Collection and Metrics</w:t>
      </w:r>
    </w:p>
    <w:p>
      <w:pPr>
        <w:pStyle w:val="FirstParagraph"/>
      </w:pPr>
      <w:r>
        <w:t xml:space="preserve">The following metrics will be tracked throughout the experiment:</w:t>
      </w:r>
    </w:p>
    <w:p>
      <w:pPr>
        <w:numPr>
          <w:ilvl w:val="0"/>
          <w:numId w:val="1005"/>
        </w:numPr>
        <w:pStyle w:val="Compact"/>
      </w:pPr>
      <w:r>
        <w:t xml:space="preserve">Conversion rate (leads to closed deals)</w:t>
      </w:r>
    </w:p>
    <w:p>
      <w:pPr>
        <w:numPr>
          <w:ilvl w:val="0"/>
          <w:numId w:val="1005"/>
        </w:numPr>
        <w:pStyle w:val="Compact"/>
      </w:pPr>
      <w:r>
        <w:t xml:space="preserve">Average sales cycle duration</w:t>
      </w:r>
    </w:p>
    <w:p>
      <w:pPr>
        <w:numPr>
          <w:ilvl w:val="0"/>
          <w:numId w:val="1005"/>
        </w:numPr>
        <w:pStyle w:val="Compact"/>
      </w:pPr>
      <w:r>
        <w:t xml:space="preserve">Revenue generated per Sales Executive</w:t>
      </w:r>
    </w:p>
    <w:p>
      <w:pPr>
        <w:numPr>
          <w:ilvl w:val="0"/>
          <w:numId w:val="1005"/>
        </w:numPr>
        <w:pStyle w:val="Compact"/>
      </w:pPr>
      <w:r>
        <w:t xml:space="preserve">Client satisfaction and Net Promoter Score (NPS)</w:t>
      </w:r>
    </w:p>
    <w:p>
      <w:pPr>
        <w:numPr>
          <w:ilvl w:val="0"/>
          <w:numId w:val="1005"/>
        </w:numPr>
        <w:pStyle w:val="Compact"/>
      </w:pPr>
      <w:r>
        <w:t xml:space="preserve">Engagement rates with digital communications</w:t>
      </w:r>
    </w:p>
    <w:p>
      <w:pPr>
        <w:pStyle w:val="FirstParagraph"/>
      </w:pPr>
      <w:r>
        <w:t xml:space="preserve">Data will be collected using CRM systems, email analytics, meeting logs, and post-interaction surveys. All data will be anonymized to protect client confidentiality and comply with UAE data protection laws.</w:t>
      </w:r>
    </w:p>
    <w:bookmarkEnd w:id="28"/>
    <w:bookmarkStart w:id="29" w:name="ethical-considerations-and-compliance"/>
    <w:p>
      <w:pPr>
        <w:pStyle w:val="Heading2"/>
      </w:pPr>
      <w:r>
        <w:t xml:space="preserve">6. Ethical Considerations and Compliance</w:t>
      </w:r>
    </w:p>
    <w:p>
      <w:pPr>
        <w:pStyle w:val="FirstParagraph"/>
      </w:pPr>
      <w:r>
        <w:t xml:space="preserve">This experiment will adhere to the following ethical and legal standards:</w:t>
      </w:r>
    </w:p>
    <w:p>
      <w:pPr>
        <w:numPr>
          <w:ilvl w:val="0"/>
          <w:numId w:val="1006"/>
        </w:numPr>
        <w:pStyle w:val="Compact"/>
      </w:pPr>
      <w:r>
        <w:t xml:space="preserve">Compliance with UAE Federal Decree-Law No. 45 of 2021 on Personal Data Protection.</w:t>
      </w:r>
    </w:p>
    <w:p>
      <w:pPr>
        <w:numPr>
          <w:ilvl w:val="0"/>
          <w:numId w:val="1006"/>
        </w:numPr>
        <w:pStyle w:val="Compact"/>
      </w:pPr>
      <w:r>
        <w:t xml:space="preserve">Informed consent from all participating Sales Executives and clients.</w:t>
      </w:r>
    </w:p>
    <w:p>
      <w:pPr>
        <w:numPr>
          <w:ilvl w:val="0"/>
          <w:numId w:val="1006"/>
        </w:numPr>
        <w:pStyle w:val="Compact"/>
      </w:pPr>
      <w:r>
        <w:t xml:space="preserve">Transparency in communication about the nature of the experiment.</w:t>
      </w:r>
    </w:p>
    <w:p>
      <w:pPr>
        <w:numPr>
          <w:ilvl w:val="0"/>
          <w:numId w:val="1006"/>
        </w:numPr>
        <w:pStyle w:val="Compact"/>
      </w:pPr>
      <w:r>
        <w:t xml:space="preserve">Respect for cultural norms and business etiquette in Dubai.</w:t>
      </w:r>
    </w:p>
    <w:bookmarkEnd w:id="29"/>
    <w:bookmarkStart w:id="30" w:name="risk-management"/>
    <w:p>
      <w:pPr>
        <w:pStyle w:val="Heading2"/>
      </w:pPr>
      <w:r>
        <w:t xml:space="preserve">7. Risk Management</w:t>
      </w:r>
    </w:p>
    <w:p>
      <w:pPr>
        <w:pStyle w:val="FirstParagraph"/>
      </w:pPr>
      <w:r>
        <w:t xml:space="preserve">Potential risks and mitigation strategies include:</w:t>
      </w:r>
    </w:p>
    <w:p>
      <w:pPr>
        <w:numPr>
          <w:ilvl w:val="0"/>
          <w:numId w:val="1007"/>
        </w:numPr>
        <w:pStyle w:val="Compact"/>
      </w:pPr>
      <w:r>
        <w:rPr>
          <w:bCs/>
          <w:b/>
        </w:rPr>
        <w:t xml:space="preserve">Client Resistance:</w:t>
      </w:r>
      <w:r>
        <w:t xml:space="preserve"> </w:t>
      </w:r>
      <w:r>
        <w:t xml:space="preserve">Mitigated by clear communication and optional participation.</w:t>
      </w:r>
    </w:p>
    <w:p>
      <w:pPr>
        <w:numPr>
          <w:ilvl w:val="0"/>
          <w:numId w:val="1007"/>
        </w:numPr>
        <w:pStyle w:val="Compact"/>
      </w:pPr>
      <w:r>
        <w:rPr>
          <w:bCs/>
          <w:b/>
        </w:rPr>
        <w:t xml:space="preserve">Data Privacy Concerns:</w:t>
      </w:r>
      <w:r>
        <w:t xml:space="preserve"> </w:t>
      </w:r>
      <w:r>
        <w:t xml:space="preserve">Addressed through strict data handling protocols and encryption.</w:t>
      </w:r>
    </w:p>
    <w:p>
      <w:pPr>
        <w:numPr>
          <w:ilvl w:val="0"/>
          <w:numId w:val="1007"/>
        </w:numPr>
        <w:pStyle w:val="Compact"/>
      </w:pPr>
      <w:r>
        <w:rPr>
          <w:bCs/>
          <w:b/>
        </w:rPr>
        <w:t xml:space="preserve">Performance Variability:</w:t>
      </w:r>
      <w:r>
        <w:t xml:space="preserve"> </w:t>
      </w:r>
      <w:r>
        <w:t xml:space="preserve">Managed by maintaining a control group and using statistical analysis to account for outliers.</w:t>
      </w:r>
    </w:p>
    <w:bookmarkEnd w:id="30"/>
    <w:bookmarkStart w:id="31" w:name="expected-outcomes-and-impact"/>
    <w:p>
      <w:pPr>
        <w:pStyle w:val="Heading2"/>
      </w:pPr>
      <w:r>
        <w:t xml:space="preserve">8. Expected Outcomes and Impact</w:t>
      </w:r>
    </w:p>
    <w:p>
      <w:pPr>
        <w:pStyle w:val="FirstParagraph"/>
      </w:pPr>
      <w:r>
        <w:t xml:space="preserve">This experiment aims to provide actionable insights into optimizing Sales Executive performance in Dubai. Expected outcomes include:</w:t>
      </w:r>
    </w:p>
    <w:p>
      <w:pPr>
        <w:numPr>
          <w:ilvl w:val="0"/>
          <w:numId w:val="1008"/>
        </w:numPr>
        <w:pStyle w:val="Compact"/>
      </w:pPr>
      <w:r>
        <w:t xml:space="preserve">Improved conversion rates and shorter sales cycles.</w:t>
      </w:r>
    </w:p>
    <w:p>
      <w:pPr>
        <w:numPr>
          <w:ilvl w:val="0"/>
          <w:numId w:val="1008"/>
        </w:numPr>
        <w:pStyle w:val="Compact"/>
      </w:pPr>
      <w:r>
        <w:t xml:space="preserve">Enhanced client satisfaction and loyalty.</w:t>
      </w:r>
    </w:p>
    <w:p>
      <w:pPr>
        <w:numPr>
          <w:ilvl w:val="0"/>
          <w:numId w:val="1008"/>
        </w:numPr>
        <w:pStyle w:val="Compact"/>
      </w:pPr>
      <w:r>
        <w:t xml:space="preserve">Refined sales training programs that reflect the realities of Dubai’s market.</w:t>
      </w:r>
    </w:p>
    <w:p>
      <w:pPr>
        <w:numPr>
          <w:ilvl w:val="0"/>
          <w:numId w:val="1008"/>
        </w:numPr>
        <w:pStyle w:val="Compact"/>
      </w:pPr>
      <w:r>
        <w:t xml:space="preserve">A scalable model for implementing data-driven sales strategies across the United Arab Emirates.</w:t>
      </w:r>
    </w:p>
    <w:bookmarkEnd w:id="31"/>
    <w:bookmarkStart w:id="32" w:name="conclusion"/>
    <w:p>
      <w:pPr>
        <w:pStyle w:val="Heading2"/>
      </w:pPr>
      <w:r>
        <w:t xml:space="preserve">9. Conclusion</w:t>
      </w:r>
    </w:p>
    <w:p>
      <w:pPr>
        <w:pStyle w:val="FirstParagraph"/>
      </w:pPr>
      <w:r>
        <w:t xml:space="preserve">This Experiment Protocol provides a rigorous framework for testing and improving Sales Executive strategies in Dubai. By combining cultural awareness, technological tools, and ethical practices, this initiative seeks to elevate sales performance while maintaining the highest standards of professionalism and client trust. The findings will contribute to a deeper understanding of effective sales practices in one of the world’s most dynamic business environments.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Sales Executive Performance Optimization in Dubai</dc:title>
  <dc:creator/>
  <dc:language>en</dc:language>
  <cp:keywords/>
  <dcterms:created xsi:type="dcterms:W3CDTF">2026-10-10T05:49:52Z</dcterms:created>
  <dcterms:modified xsi:type="dcterms:W3CDTF">2026-10-10T05:49:52Z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