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Chicago</w:t>
      </w:r>
    </w:p>
    <w:bookmarkStart w:id="31" w:name="X4073a1bf434ca8af03bc7325f7507d8c8782a5b"/>
    <w:p>
      <w:pPr>
        <w:pStyle w:val="Heading1"/>
      </w:pPr>
      <w:r>
        <w:t xml:space="preserve">Experiment Protocol: Sales Executive Performance Optimization in United States Chicago</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consultative sales methodology tailored specifically for Sales Executives operating within the United States Chicago metropolitan area. The Chicago market presents unique challenges and opportunities, characterized by a diverse industrial base, strong financial sector, and a culture that values direct yet relationship-driven business interactions.</w:t>
      </w:r>
    </w:p>
    <w:p>
      <w:pPr>
        <w:pStyle w:val="BodyText"/>
      </w:pPr>
      <w:r>
        <w:t xml:space="preserve">The primary objective of this experiment is to determine whether the implementation of the "Midwest Relational Framework" (MRF) significantly increases the conversion rate and average deal size for Sales Executives compared to the traditional transactional approach currently in use. This protocol ensures that the data collected is statistically significant, ethically sound, and directly applicable to the regional nuances of the Chicago business environment.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the MRF on the win rate of Sales Executives in Chicago over a 90-day period.</w:t>
      </w:r>
    </w:p>
    <w:p>
      <w:pPr>
        <w:numPr>
          <w:ilvl w:val="0"/>
          <w:numId w:val="1001"/>
        </w:numPr>
        <w:pStyle w:val="Compact"/>
      </w:pPr>
      <w:r>
        <w:t xml:space="preserve">To assess the correlation between consultative engagement time and customer lifetime value (CLV) in the Chicago market.</w:t>
      </w:r>
    </w:p>
    <w:p>
      <w:pPr>
        <w:numPr>
          <w:ilvl w:val="0"/>
          <w:numId w:val="1001"/>
        </w:numPr>
        <w:pStyle w:val="Compact"/>
      </w:pPr>
      <w:r>
        <w:t xml:space="preserve">To identify specific behavioral adaptations required for Sales Executives to succeed in the distinct cultural context of United States Chicago.</w:t>
      </w:r>
    </w:p>
    <w:p>
      <w:pPr>
        <w:numPr>
          <w:ilvl w:val="0"/>
          <w:numId w:val="1001"/>
        </w:numPr>
        <w:pStyle w:val="Compact"/>
      </w:pPr>
      <w:r>
        <w:t xml:space="preserve">To provide actionable data for training modules specific to the regional sales team.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The Sales Executive team based in the Chicago office will be randomly divided into two groups: the Control Group and the Experimental Group. Randomization will be stratified by tenure and historical performance to ensure balanced groups.</w:t>
      </w:r>
    </w:p>
    <w:bookmarkEnd w:id="22"/>
    <w:bookmarkStart w:id="23" w:name="participants"/>
    <w:p>
      <w:pPr>
        <w:pStyle w:val="Heading3"/>
      </w:pPr>
      <w:r>
        <w:t xml:space="preserve">3.2 Participants</w:t>
      </w:r>
    </w:p>
    <w:p>
      <w:pPr>
        <w:pStyle w:val="FirstParagraph"/>
      </w:pPr>
      <w:r>
        <w:t xml:space="preserve">The participants will be full-time Sales Executives employed by the organization with a primary territory covering the United States Chicago area, including the Loop, North Shore, and surrounding suburbs. A minimum of 40 Sales Executives will be required to achieve statistical power.</w:t>
      </w:r>
    </w:p>
    <w:bookmarkEnd w:id="23"/>
    <w:bookmarkStart w:id="24" w:name="intervention"/>
    <w:p>
      <w:pPr>
        <w:pStyle w:val="Heading3"/>
      </w:pPr>
      <w:r>
        <w:t xml:space="preserve">3.3 Intervention</w:t>
      </w:r>
    </w:p>
    <w:p>
      <w:pPr>
        <w:pStyle w:val="FirstParagraph"/>
      </w:pPr>
      <w:r>
        <w:rPr>
          <w:bCs/>
          <w:b/>
        </w:rPr>
        <w:t xml:space="preserve">Experimental Group:</w:t>
      </w:r>
      <w:r>
        <w:t xml:space="preserve"> </w:t>
      </w:r>
      <w:r>
        <w:t xml:space="preserve">Sales Executives in this group will undergo intensive training on the Midwest Relational Framework. This methodology emphasizes deep discovery, community integration, and long-term value propositioning, aligning with the Chicago business culture's preference for trust-based relationships. They will be equipped with new CRM tools designed to track relationship milestones rather than just transactional activities.</w:t>
      </w:r>
    </w:p>
    <w:p>
      <w:pPr>
        <w:pStyle w:val="BodyText"/>
      </w:pPr>
      <w:r>
        <w:rPr>
          <w:bCs/>
          <w:b/>
        </w:rPr>
        <w:t xml:space="preserve">Control Group:</w:t>
      </w:r>
      <w:r>
        <w:t xml:space="preserve"> </w:t>
      </w:r>
      <w:r>
        <w:t xml:space="preserve">Sales Executives in this group will continue to use the existing standard operating procedures and transactional sales scripts. They will receive no additional training or tool changes during the experiment period.</w:t>
      </w:r>
    </w:p>
    <w:bookmarkEnd w:id="24"/>
    <w:bookmarkEnd w:id="25"/>
    <w:bookmarkStart w:id="26" w:name="data-collection-procedures"/>
    <w:p>
      <w:pPr>
        <w:pStyle w:val="Heading2"/>
      </w:pPr>
      <w:r>
        <w:t xml:space="preserve">4. Data Collection Procedures</w:t>
      </w:r>
    </w:p>
    <w:p>
      <w:pPr>
        <w:pStyle w:val="FirstParagraph"/>
      </w:pPr>
      <w:r>
        <w:t xml:space="preserve">Data will be collected continuously over a 90-day period. The following metrics will be tracked for each Sales Executive: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Source</w:t>
            </w:r>
          </w:p>
        </w:tc>
      </w:tr>
      <w:tr>
        <w:tc>
          <w:tcPr/>
          <w:p>
            <w:pPr>
              <w:pStyle w:val="Compact"/>
              <w:jc w:val="left"/>
            </w:pPr>
            <w:r>
              <w:t xml:space="preserve">Conversion Rate</w:t>
            </w:r>
          </w:p>
        </w:tc>
        <w:tc>
          <w:tcPr/>
          <w:p>
            <w:pPr>
              <w:pStyle w:val="Compact"/>
              <w:jc w:val="left"/>
            </w:pPr>
            <w:r>
              <w:t xml:space="preserve">Percentage of qualified leads converted to closed deals.</w:t>
            </w:r>
          </w:p>
        </w:tc>
        <w:tc>
          <w:tcPr/>
          <w:p>
            <w:pPr>
              <w:pStyle w:val="Compact"/>
              <w:jc w:val="left"/>
            </w:pPr>
            <w:r>
              <w:t xml:space="preserve">CRM System</w:t>
            </w:r>
          </w:p>
        </w:tc>
      </w:tr>
      <w:tr>
        <w:tc>
          <w:tcPr/>
          <w:p>
            <w:pPr>
              <w:pStyle w:val="Compact"/>
              <w:jc w:val="left"/>
            </w:pPr>
            <w:r>
              <w:t xml:space="preserve">Average Deal Size</w:t>
            </w:r>
          </w:p>
        </w:tc>
        <w:tc>
          <w:tcPr/>
          <w:p>
            <w:pPr>
              <w:pStyle w:val="Compact"/>
              <w:jc w:val="left"/>
            </w:pPr>
            <w:r>
              <w:t xml:space="preserve">Total revenue generated divided by the number of closed deals.</w:t>
            </w:r>
          </w:p>
        </w:tc>
        <w:tc>
          <w:tcPr/>
          <w:p>
            <w:pPr>
              <w:pStyle w:val="Compact"/>
              <w:jc w:val="left"/>
            </w:pPr>
            <w:r>
              <w:t xml:space="preserve">Financial Records</w:t>
            </w:r>
          </w:p>
        </w:tc>
      </w:tr>
      <w:tr>
        <w:tc>
          <w:tcPr/>
          <w:p>
            <w:pPr>
              <w:pStyle w:val="Compact"/>
              <w:jc w:val="left"/>
            </w:pPr>
            <w:r>
              <w:t xml:space="preserve">Sales Cycle Length</w:t>
            </w:r>
          </w:p>
        </w:tc>
        <w:tc>
          <w:tcPr/>
          <w:p>
            <w:pPr>
              <w:pStyle w:val="Compact"/>
              <w:jc w:val="left"/>
            </w:pPr>
            <w:r>
              <w:t xml:space="preserve">Time elapsed from initial contact to contract signing.</w:t>
            </w:r>
          </w:p>
        </w:tc>
        <w:tc>
          <w:tcPr/>
          <w:p>
            <w:pPr>
              <w:pStyle w:val="Compact"/>
              <w:jc w:val="left"/>
            </w:pPr>
            <w:r>
              <w:t xml:space="preserve">CRM System</w:t>
            </w:r>
          </w:p>
        </w:tc>
      </w:tr>
      <w:tr>
        <w:tc>
          <w:tcPr/>
          <w:p>
            <w:pPr>
              <w:pStyle w:val="Compact"/>
              <w:jc w:val="left"/>
            </w:pPr>
            <w:r>
              <w:t xml:space="preserve">Customer Satisfaction Score (CSAT)</w:t>
            </w:r>
          </w:p>
        </w:tc>
        <w:tc>
          <w:tcPr/>
          <w:p>
            <w:pPr>
              <w:pStyle w:val="Compact"/>
              <w:jc w:val="left"/>
            </w:pPr>
            <w:r>
              <w:t xml:space="preserve">Post-sale survey results from Chicago-based clients.</w:t>
            </w:r>
          </w:p>
        </w:tc>
        <w:tc>
          <w:tcPr/>
          <w:p>
            <w:pPr>
              <w:pStyle w:val="Compact"/>
              <w:jc w:val="left"/>
            </w:pPr>
            <w:r>
              <w:t xml:space="preserve">Survey Tool</w:t>
            </w:r>
          </w:p>
        </w:tc>
      </w:tr>
      <w:tr>
        <w:tc>
          <w:tcPr/>
          <w:p>
            <w:pPr>
              <w:pStyle w:val="Compact"/>
              <w:jc w:val="left"/>
            </w:pPr>
            <w:r>
              <w:t xml:space="preserve">Activity Volume</w:t>
            </w:r>
          </w:p>
        </w:tc>
        <w:tc>
          <w:tcPr/>
          <w:p>
            <w:pPr>
              <w:pStyle w:val="Compact"/>
              <w:jc w:val="left"/>
            </w:pPr>
            <w:r>
              <w:t xml:space="preserve">Number of calls, emails, and meetings conducted.</w:t>
            </w:r>
          </w:p>
        </w:tc>
        <w:tc>
          <w:tcPr/>
          <w:p>
            <w:pPr>
              <w:pStyle w:val="Compact"/>
              <w:jc w:val="left"/>
            </w:pPr>
            <w:r>
              <w:t xml:space="preserve">CRM System</w:t>
            </w:r>
          </w:p>
        </w:tc>
      </w:tr>
    </w:tbl>
    <w:bookmarkEnd w:id="26"/>
    <w:bookmarkStart w:id="27" w:name="ethical-considerations"/>
    <w:p>
      <w:pPr>
        <w:pStyle w:val="Heading2"/>
      </w:pPr>
      <w:r>
        <w:t xml:space="preserve">5. Ethical Considerations</w:t>
      </w:r>
    </w:p>
    <w:p>
      <w:pPr>
        <w:pStyle w:val="FirstParagraph"/>
      </w:pPr>
      <w:r>
        <w:t xml:space="preserve">All participating Sales Executives will provide informed consent prior to the start of the experiment. They will be fully briefed on the objectives and their role in the study. Participation is voluntary, and executives may withdraw at any time without penalty. Data privacy will be maintained in accordance with applicable United States federal and Illinois state regulations. Personal identifiers will be anonymized in all reports.</w:t>
      </w:r>
    </w:p>
    <w:bookmarkEnd w:id="27"/>
    <w:bookmarkStart w:id="28" w:name="timeline"/>
    <w:p>
      <w:pPr>
        <w:pStyle w:val="Heading2"/>
      </w:pPr>
      <w:r>
        <w:t xml:space="preserve">6. Timeline</w:t>
      </w:r>
    </w:p>
    <w:p>
      <w:pPr>
        <w:numPr>
          <w:ilvl w:val="0"/>
          <w:numId w:val="1002"/>
        </w:numPr>
        <w:pStyle w:val="Compact"/>
      </w:pPr>
      <w:r>
        <w:rPr>
          <w:bCs/>
          <w:b/>
        </w:rPr>
        <w:t xml:space="preserve">Weeks 1-2:</w:t>
      </w:r>
      <w:r>
        <w:t xml:space="preserve"> </w:t>
      </w:r>
      <w:r>
        <w:t xml:space="preserve">Recruitment, consent collection, and randomization of Sales Executives.</w:t>
      </w:r>
    </w:p>
    <w:p>
      <w:pPr>
        <w:numPr>
          <w:ilvl w:val="0"/>
          <w:numId w:val="1002"/>
        </w:numPr>
        <w:pStyle w:val="Compact"/>
      </w:pPr>
      <w:r>
        <w:rPr>
          <w:bCs/>
          <w:b/>
        </w:rPr>
        <w:t xml:space="preserve">Weeks 3-4:</w:t>
      </w:r>
      <w:r>
        <w:t xml:space="preserve"> </w:t>
      </w:r>
      <w:r>
        <w:t xml:space="preserve">Training for the Experimental Group on the Midwest Relational Framework.</w:t>
      </w:r>
    </w:p>
    <w:p>
      <w:pPr>
        <w:numPr>
          <w:ilvl w:val="0"/>
          <w:numId w:val="1002"/>
        </w:numPr>
        <w:pStyle w:val="Compact"/>
      </w:pPr>
      <w:r>
        <w:rPr>
          <w:bCs/>
          <w:b/>
        </w:rPr>
        <w:t xml:space="preserve">Weeks 5-16:</w:t>
      </w:r>
      <w:r>
        <w:t xml:space="preserve"> </w:t>
      </w:r>
      <w:r>
        <w:t xml:space="preserve">Active data collection period (90 days).</w:t>
      </w:r>
    </w:p>
    <w:p>
      <w:pPr>
        <w:numPr>
          <w:ilvl w:val="0"/>
          <w:numId w:val="1002"/>
        </w:numPr>
        <w:pStyle w:val="Compact"/>
      </w:pPr>
      <w:r>
        <w:rPr>
          <w:bCs/>
          <w:b/>
        </w:rPr>
        <w:t xml:space="preserve">Weeks 17-18:</w:t>
      </w:r>
      <w:r>
        <w:t xml:space="preserve"> </w:t>
      </w:r>
      <w:r>
        <w:t xml:space="preserve">Data cleaning, analysis, and reporting.</w:t>
      </w:r>
    </w:p>
    <w:bookmarkEnd w:id="28"/>
    <w:bookmarkStart w:id="29" w:name="data-analysis-plan"/>
    <w:p>
      <w:pPr>
        <w:pStyle w:val="Heading2"/>
      </w:pPr>
      <w:r>
        <w:t xml:space="preserve">7. Data Analysis Plan</w:t>
      </w:r>
    </w:p>
    <w:p>
      <w:pPr>
        <w:pStyle w:val="FirstParagraph"/>
      </w:pPr>
      <w:r>
        <w:t xml:space="preserve">Statistical analysis will be conducted using appropriate software (e.g., SPSS, R). The primary analysis will involve comparing the mean conversion rates and average deal sizes between the Experimental and Control Groups using independent samples t-tests. Secondary analyses will include regression models to control for potential confounding variables such as individual experience levels and specific industry verticals within the Chicago market.</w:t>
      </w:r>
    </w:p>
    <w:p>
      <w:pPr>
        <w:pStyle w:val="BodyText"/>
      </w:pPr>
      <w:r>
        <w:t xml:space="preserve">Qualitative data from customer feedback and Sales Executive interviews will be analyzed thematically to provide context to the quantitative findings, particularly regarding the cultural fit of the new methodology in United States Chicago.</w:t>
      </w:r>
    </w:p>
    <w:bookmarkEnd w:id="29"/>
    <w:bookmarkStart w:id="30" w:name="expected-outcomes-and-impact"/>
    <w:p>
      <w:pPr>
        <w:pStyle w:val="Heading2"/>
      </w:pPr>
      <w:r>
        <w:t xml:space="preserve">8. Expected Outcomes and Impact</w:t>
      </w:r>
    </w:p>
    <w:p>
      <w:pPr>
        <w:pStyle w:val="FirstParagraph"/>
      </w:pPr>
      <w:r>
        <w:t xml:space="preserve">It is hypothesized that the Experimental Group will demonstrate a statistically significant increase in conversion rates and customer satisfaction scores compared to the Control Group. The findings will inform a potential company-wide rollout of the Midwest Relational Framework, with specific adaptations for other major United States markets. This Experiment Protocol ensures a rigorous, transparent, and valuable assessment of Sales Executive performance strategies in the dynamic Chicago business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Chicago</dc:title>
  <dc:creator/>
  <dc:language>en</dc:language>
  <cp:keywords/>
  <dcterms:created xsi:type="dcterms:W3CDTF">2026-10-10T04:33:44Z</dcterms:created>
  <dcterms:modified xsi:type="dcterms:W3CDTF">2026-10-10T04:33:44Z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