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Sales</w:t>
      </w:r>
      <w:r>
        <w:t xml:space="preserve"> </w:t>
      </w:r>
      <w:r>
        <w:t xml:space="preserve">Executive</w:t>
      </w:r>
      <w:r>
        <w:t xml:space="preserve"> </w:t>
      </w:r>
      <w:r>
        <w:t xml:space="preserve">Performance</w:t>
      </w:r>
      <w:r>
        <w:t xml:space="preserve"> </w:t>
      </w:r>
      <w:r>
        <w:t xml:space="preserve">Optimization</w:t>
      </w:r>
    </w:p>
    <w:bookmarkStart w:id="32" w:name="X63b9dbd304a1765c08818f3c3797401fd78431e"/>
    <w:p>
      <w:pPr>
        <w:pStyle w:val="Heading1"/>
      </w:pPr>
      <w:r>
        <w:t xml:space="preserve">Experiment Protocol: Sales Executive Performance Optimization</w:t>
      </w:r>
    </w:p>
    <w:p>
      <w:pPr>
        <w:pStyle w:val="FirstParagraph"/>
      </w:pPr>
      <w:r>
        <w:rPr>
          <w:bCs/>
          <w:b/>
        </w:rPr>
        <w:t xml:space="preserve">Document ID:</w:t>
      </w:r>
      <w:r>
        <w:t xml:space="preserve"> </w:t>
      </w:r>
      <w:r>
        <w:t xml:space="preserve">EXP-SE-HOU-2023-001</w:t>
      </w:r>
    </w:p>
    <w:p>
      <w:pPr>
        <w:pStyle w:val="BodyText"/>
      </w:pPr>
      <w:r>
        <w:rPr>
          <w:bCs/>
          <w:b/>
        </w:rPr>
        <w:t xml:space="preserve">Location:</w:t>
      </w:r>
      <w:r>
        <w:t xml:space="preserve"> </w:t>
      </w:r>
      <w:r>
        <w:t xml:space="preserve">United States, Houston, Texas</w:t>
      </w:r>
    </w:p>
    <w:p>
      <w:pPr>
        <w:pStyle w:val="BodyText"/>
      </w:pPr>
      <w:r>
        <w:rPr>
          <w:bCs/>
          <w:b/>
        </w:rPr>
        <w:t xml:space="preserve">Target Role:</w:t>
      </w:r>
      <w:r>
        <w:t xml:space="preserve"> </w:t>
      </w:r>
      <w:r>
        <w:t xml:space="preserve">Sales Executive</w:t>
      </w:r>
    </w:p>
    <w:p>
      <w:pPr>
        <w:pStyle w:val="BodyText"/>
      </w:pPr>
      <w:r>
        <w:rPr>
          <w:bCs/>
          <w:b/>
        </w:rPr>
        <w:t xml:space="preserve">Date:</w:t>
      </w:r>
      <w:r>
        <w:t xml:space="preserve"> </w:t>
      </w:r>
      <w:r>
        <w:t xml:space="preserve">October 26, 2023</w:t>
      </w:r>
    </w:p>
    <w:p>
      <w:pPr>
        <w:pStyle w:val="BodyText"/>
      </w:pPr>
      <w:r>
        <w:rPr>
          <w:bCs/>
          <w:b/>
        </w:rPr>
        <w:t xml:space="preserve">Version:</w:t>
      </w:r>
      <w:r>
        <w:t xml:space="preserve"> </w:t>
      </w:r>
      <w:r>
        <w:t xml:space="preserve">1.0</w:t>
      </w:r>
    </w:p>
    <w:bookmarkStart w:id="20" w:name="introduction-and-background"/>
    <w:p>
      <w:pPr>
        <w:pStyle w:val="Heading2"/>
      </w:pPr>
      <w:r>
        <w:t xml:space="preserve">1. Introduction and Background</w:t>
      </w:r>
    </w:p>
    <w:p>
      <w:pPr>
        <w:pStyle w:val="FirstParagraph"/>
      </w:pPr>
      <w:r>
        <w:t xml:space="preserve">This Experiment Protocol outlines the methodology for testing a new consultative sales framework designed specifically for Sales Executives operating within the United States Houston market. Houston represents a unique economic landscape, driven heavily by the energy sector, healthcare, and aerospace industries. The local business culture is characterized by a blend of traditional relationship-building and rapid technological adoption.</w:t>
      </w:r>
    </w:p>
    <w:p>
      <w:pPr>
        <w:pStyle w:val="BodyText"/>
      </w:pPr>
      <w:r>
        <w:t xml:space="preserve">Current data indicates that while Sales Executives in this region are meeting baseline quotas, there is a significant opportunity to increase deal velocity and average contract value (ACV) by adapting communication styles to the specific cultural nuances of the Houston metropolitan area. This experiment aims to validate whether a localized, value-driven approach outperforms the current standardized national sales script.</w:t>
      </w:r>
    </w:p>
    <w:bookmarkEnd w:id="20"/>
    <w:bookmarkStart w:id="21" w:name="objectives"/>
    <w:p>
      <w:pPr>
        <w:pStyle w:val="Heading2"/>
      </w:pPr>
      <w:r>
        <w:t xml:space="preserve">2. Objectives</w:t>
      </w:r>
    </w:p>
    <w:p>
      <w:pPr>
        <w:pStyle w:val="FirstParagraph"/>
      </w:pPr>
      <w:r>
        <w:t xml:space="preserve">The primary objective of this experiment is to determine the efficacy of the "Houston-Centric Consultative Model" (HCCM) compared to the existing "National Standard Model" (NSM). Specific goals include:</w:t>
      </w:r>
    </w:p>
    <w:p>
      <w:pPr>
        <w:numPr>
          <w:ilvl w:val="0"/>
          <w:numId w:val="1001"/>
        </w:numPr>
        <w:pStyle w:val="Compact"/>
      </w:pPr>
      <w:r>
        <w:t xml:space="preserve">Increasing the conversion rate from initial discovery call to proposal stage by at least 15%.</w:t>
      </w:r>
    </w:p>
    <w:p>
      <w:pPr>
        <w:numPr>
          <w:ilvl w:val="0"/>
          <w:numId w:val="1001"/>
        </w:numPr>
        <w:pStyle w:val="Compact"/>
      </w:pPr>
      <w:r>
        <w:t xml:space="preserve">Reducing the sales cycle length for mid-market accounts in the Houston area by 10 days.</w:t>
      </w:r>
    </w:p>
    <w:p>
      <w:pPr>
        <w:numPr>
          <w:ilvl w:val="0"/>
          <w:numId w:val="1001"/>
        </w:numPr>
        <w:pStyle w:val="Compact"/>
      </w:pPr>
      <w:r>
        <w:t xml:space="preserve">Gathering qualitative feedback from Sales Executives regarding the usability and cultural fit of the new framework.</w:t>
      </w:r>
    </w:p>
    <w:bookmarkEnd w:id="21"/>
    <w:bookmarkStart w:id="22" w:name="hypothesis"/>
    <w:p>
      <w:pPr>
        <w:pStyle w:val="Heading2"/>
      </w:pPr>
      <w:r>
        <w:t xml:space="preserve">3. Hypothesis</w:t>
      </w:r>
    </w:p>
    <w:p>
      <w:pPr>
        <w:pStyle w:val="FirstParagraph"/>
      </w:pPr>
      <w:r>
        <w:t xml:space="preserve">We hypothesize that Sales Executives who utilize the HCCM, which emphasizes local industry knowledge (specifically energy and healthcare) and relationship-first engagement typical of the United States Houston business environment, will achieve statistically significant higher performance metrics than those using the NSM.</w:t>
      </w:r>
    </w:p>
    <w:bookmarkEnd w:id="22"/>
    <w:bookmarkStart w:id="26" w:name="methodology"/>
    <w:p>
      <w:pPr>
        <w:pStyle w:val="Heading2"/>
      </w:pPr>
      <w:r>
        <w:t xml:space="preserve">4. Methodology</w:t>
      </w:r>
    </w:p>
    <w:bookmarkStart w:id="23" w:name="study-design"/>
    <w:p>
      <w:pPr>
        <w:pStyle w:val="Heading3"/>
      </w:pPr>
      <w:r>
        <w:t xml:space="preserve">4.1 Study Design</w:t>
      </w:r>
    </w:p>
    <w:p>
      <w:pPr>
        <w:pStyle w:val="FirstParagraph"/>
      </w:pPr>
      <w:r>
        <w:t xml:space="preserve">This study will employ a randomized controlled trial (RCT) design. Participants will be divided into two groups: a Control Group and a Treatment Group. The experiment will run for a period of 90 days to account for seasonal variations in the Houston market.</w:t>
      </w:r>
    </w:p>
    <w:bookmarkEnd w:id="23"/>
    <w:bookmarkStart w:id="24" w:name="participants"/>
    <w:p>
      <w:pPr>
        <w:pStyle w:val="Heading3"/>
      </w:pPr>
      <w:r>
        <w:t xml:space="preserve">4.2 Participants</w:t>
      </w:r>
    </w:p>
    <w:p>
      <w:pPr>
        <w:pStyle w:val="FirstParagraph"/>
      </w:pPr>
      <w:r>
        <w:t xml:space="preserve">The study will involve 40 Sales Executives currently based in the Houston, Texas office. Participants must have at least 12 months of tenure to ensure familiarity with the product suite and the local market dynamics.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Group</w:t>
            </w:r>
          </w:p>
        </w:tc>
        <w:tc>
          <w:tcPr/>
          <w:p>
            <w:pPr>
              <w:pStyle w:val="Compact"/>
              <w:jc w:val="left"/>
            </w:pPr>
            <w:r>
              <w:t xml:space="preserve">Size</w:t>
            </w:r>
          </w:p>
        </w:tc>
        <w:tc>
          <w:tcPr/>
          <w:p>
            <w:pPr>
              <w:pStyle w:val="Compact"/>
              <w:jc w:val="left"/>
            </w:pPr>
            <w:r>
              <w:t xml:space="preserve">Intervention</w:t>
            </w:r>
          </w:p>
        </w:tc>
      </w:tr>
      <w:tr>
        <w:tc>
          <w:tcPr/>
          <w:p>
            <w:pPr>
              <w:pStyle w:val="Compact"/>
              <w:jc w:val="left"/>
            </w:pPr>
            <w:r>
              <w:t xml:space="preserve">Control Group</w:t>
            </w:r>
          </w:p>
        </w:tc>
        <w:tc>
          <w:tcPr/>
          <w:p>
            <w:pPr>
              <w:pStyle w:val="Compact"/>
              <w:jc w:val="left"/>
            </w:pPr>
            <w:r>
              <w:t xml:space="preserve">20 Executives</w:t>
            </w:r>
          </w:p>
        </w:tc>
        <w:tc>
          <w:tcPr/>
          <w:p>
            <w:pPr>
              <w:pStyle w:val="Compact"/>
              <w:jc w:val="left"/>
            </w:pPr>
            <w:r>
              <w:t xml:space="preserve">Continues using the National Standard Model (NSM).</w:t>
            </w:r>
          </w:p>
        </w:tc>
      </w:tr>
      <w:tr>
        <w:tc>
          <w:tcPr/>
          <w:p>
            <w:pPr>
              <w:pStyle w:val="Compact"/>
              <w:jc w:val="left"/>
            </w:pPr>
            <w:r>
              <w:t xml:space="preserve">Treatment Group</w:t>
            </w:r>
          </w:p>
        </w:tc>
        <w:tc>
          <w:tcPr/>
          <w:p>
            <w:pPr>
              <w:pStyle w:val="Compact"/>
              <w:jc w:val="left"/>
            </w:pPr>
            <w:r>
              <w:t xml:space="preserve">20 Executives</w:t>
            </w:r>
          </w:p>
        </w:tc>
        <w:tc>
          <w:tcPr/>
          <w:p>
            <w:pPr>
              <w:pStyle w:val="Compact"/>
              <w:jc w:val="left"/>
            </w:pPr>
            <w:r>
              <w:t xml:space="preserve">Trained on and utilizes the Houston-Centric Consultative Model (HCCM).</w:t>
            </w:r>
          </w:p>
        </w:tc>
      </w:tr>
    </w:tbl>
    <w:bookmarkEnd w:id="24"/>
    <w:bookmarkStart w:id="25" w:name="the-intervention-hccm"/>
    <w:p>
      <w:pPr>
        <w:pStyle w:val="Heading3"/>
      </w:pPr>
      <w:r>
        <w:t xml:space="preserve">4.3 The Intervention (HCCM)</w:t>
      </w:r>
    </w:p>
    <w:p>
      <w:pPr>
        <w:pStyle w:val="FirstParagraph"/>
      </w:pPr>
      <w:r>
        <w:t xml:space="preserve">The Treatment Group will undergo a 5-day intensive training workshop focusing on:</w:t>
      </w:r>
    </w:p>
    <w:p>
      <w:pPr>
        <w:numPr>
          <w:ilvl w:val="0"/>
          <w:numId w:val="1002"/>
        </w:numPr>
        <w:pStyle w:val="Compact"/>
      </w:pPr>
      <w:r>
        <w:rPr>
          <w:bCs/>
          <w:b/>
        </w:rPr>
        <w:t xml:space="preserve">Local Market Intelligence:</w:t>
      </w:r>
      <w:r>
        <w:t xml:space="preserve"> </w:t>
      </w:r>
      <w:r>
        <w:t xml:space="preserve">Deep dives into the regulatory and economic shifts affecting Houston-based enterprises.</w:t>
      </w:r>
    </w:p>
    <w:p>
      <w:pPr>
        <w:numPr>
          <w:ilvl w:val="0"/>
          <w:numId w:val="1002"/>
        </w:numPr>
        <w:pStyle w:val="Compact"/>
      </w:pPr>
      <w:r>
        <w:rPr>
          <w:bCs/>
          <w:b/>
        </w:rPr>
        <w:t xml:space="preserve">Cultural Adaptation:</w:t>
      </w:r>
      <w:r>
        <w:t xml:space="preserve"> </w:t>
      </w:r>
      <w:r>
        <w:t xml:space="preserve">Techniques for building trust in the United States Houston business community, emphasizing face-to-face interaction and long-term partnership over transactional speed.</w:t>
      </w:r>
    </w:p>
    <w:p>
      <w:pPr>
        <w:numPr>
          <w:ilvl w:val="0"/>
          <w:numId w:val="1002"/>
        </w:numPr>
        <w:pStyle w:val="Compact"/>
      </w:pPr>
      <w:r>
        <w:rPr>
          <w:bCs/>
          <w:b/>
        </w:rPr>
        <w:t xml:space="preserve">Industry-Specific Value Propositions:</w:t>
      </w:r>
      <w:r>
        <w:t xml:space="preserve"> </w:t>
      </w:r>
      <w:r>
        <w:t xml:space="preserve">Tailoring pitches for the energy, petrochemical, and medical sectors prevalent in the region.</w:t>
      </w:r>
    </w:p>
    <w:bookmarkEnd w:id="25"/>
    <w:bookmarkEnd w:id="26"/>
    <w:bookmarkStart w:id="27" w:name="data-collection-and-metrics"/>
    <w:p>
      <w:pPr>
        <w:pStyle w:val="Heading2"/>
      </w:pPr>
      <w:r>
        <w:t xml:space="preserve">5. Data Collection and Metrics</w:t>
      </w:r>
    </w:p>
    <w:p>
      <w:pPr>
        <w:pStyle w:val="FirstParagraph"/>
      </w:pPr>
      <w:r>
        <w:t xml:space="preserve">Data will be collected via the company's CRM system and weekly performance reviews. The following Key Performance Indicators (KPIs) will be tracked:</w:t>
      </w:r>
    </w:p>
    <w:p>
      <w:pPr>
        <w:numPr>
          <w:ilvl w:val="0"/>
          <w:numId w:val="1003"/>
        </w:numPr>
        <w:pStyle w:val="Compact"/>
      </w:pPr>
      <w:r>
        <w:rPr>
          <w:bCs/>
          <w:b/>
        </w:rPr>
        <w:t xml:space="preserve">Quantitative Metrics:</w:t>
      </w:r>
    </w:p>
    <w:p>
      <w:pPr>
        <w:numPr>
          <w:ilvl w:val="1"/>
          <w:numId w:val="1004"/>
        </w:numPr>
        <w:pStyle w:val="Compact"/>
      </w:pPr>
      <w:r>
        <w:t xml:space="preserve">Number of qualified opportunities created.</w:t>
      </w:r>
    </w:p>
    <w:p>
      <w:pPr>
        <w:numPr>
          <w:ilvl w:val="1"/>
          <w:numId w:val="1004"/>
        </w:numPr>
        <w:pStyle w:val="Compact"/>
      </w:pPr>
      <w:r>
        <w:t xml:space="preserve">Win rate percentage.</w:t>
      </w:r>
    </w:p>
    <w:p>
      <w:pPr>
        <w:numPr>
          <w:ilvl w:val="1"/>
          <w:numId w:val="1004"/>
        </w:numPr>
        <w:pStyle w:val="Compact"/>
      </w:pPr>
      <w:r>
        <w:t xml:space="preserve">Average sales cycle duration (in days).</w:t>
      </w:r>
    </w:p>
    <w:p>
      <w:pPr>
        <w:numPr>
          <w:ilvl w:val="1"/>
          <w:numId w:val="1004"/>
        </w:numPr>
        <w:pStyle w:val="Compact"/>
      </w:pPr>
      <w:r>
        <w:t xml:space="preserve">Total revenue generated per Sales Executive.</w:t>
      </w:r>
    </w:p>
    <w:p>
      <w:pPr>
        <w:numPr>
          <w:ilvl w:val="0"/>
          <w:numId w:val="1003"/>
        </w:numPr>
        <w:pStyle w:val="Compact"/>
      </w:pPr>
      <w:r>
        <w:rPr>
          <w:bCs/>
          <w:b/>
        </w:rPr>
        <w:t xml:space="preserve">Qualitative Metrics:</w:t>
      </w:r>
    </w:p>
    <w:p>
      <w:pPr>
        <w:numPr>
          <w:ilvl w:val="1"/>
          <w:numId w:val="1005"/>
        </w:numPr>
        <w:pStyle w:val="Compact"/>
      </w:pPr>
      <w:r>
        <w:t xml:space="preserve">Customer satisfaction scores (CSAT) post-interaction.</w:t>
      </w:r>
    </w:p>
    <w:p>
      <w:pPr>
        <w:numPr>
          <w:ilvl w:val="1"/>
          <w:numId w:val="1005"/>
        </w:numPr>
        <w:pStyle w:val="Compact"/>
      </w:pPr>
      <w:r>
        <w:t xml:space="preserve">Feedback from Sales Executives on the relevance of the HCCM training.</w:t>
      </w:r>
    </w:p>
    <w:bookmarkEnd w:id="27"/>
    <w:bookmarkStart w:id="28" w:name="timeline"/>
    <w:p>
      <w:pPr>
        <w:pStyle w:val="Heading2"/>
      </w:pPr>
      <w:r>
        <w:t xml:space="preserve">6. Timeline</w:t>
      </w:r>
    </w:p>
    <w:p>
      <w:pPr>
        <w:numPr>
          <w:ilvl w:val="0"/>
          <w:numId w:val="1006"/>
        </w:numPr>
        <w:pStyle w:val="Compact"/>
      </w:pPr>
      <w:r>
        <w:rPr>
          <w:bCs/>
          <w:b/>
        </w:rPr>
        <w:t xml:space="preserve">Weeks 1-2:</w:t>
      </w:r>
      <w:r>
        <w:t xml:space="preserve"> </w:t>
      </w:r>
      <w:r>
        <w:t xml:space="preserve">Recruitment of Sales Executives and randomization into groups.</w:t>
      </w:r>
    </w:p>
    <w:p>
      <w:pPr>
        <w:numPr>
          <w:ilvl w:val="0"/>
          <w:numId w:val="1006"/>
        </w:numPr>
        <w:pStyle w:val="Compact"/>
      </w:pPr>
      <w:r>
        <w:rPr>
          <w:bCs/>
          <w:b/>
        </w:rPr>
        <w:t xml:space="preserve">Weeks 3-4:</w:t>
      </w:r>
      <w:r>
        <w:t xml:space="preserve"> </w:t>
      </w:r>
      <w:r>
        <w:t xml:space="preserve">Training for the Treatment Group on the HCCM.</w:t>
      </w:r>
    </w:p>
    <w:p>
      <w:pPr>
        <w:numPr>
          <w:ilvl w:val="0"/>
          <w:numId w:val="1006"/>
        </w:numPr>
        <w:pStyle w:val="Compact"/>
      </w:pPr>
      <w:r>
        <w:rPr>
          <w:bCs/>
          <w:b/>
        </w:rPr>
        <w:t xml:space="preserve">Weeks 5-16:</w:t>
      </w:r>
      <w:r>
        <w:t xml:space="preserve"> </w:t>
      </w:r>
      <w:r>
        <w:t xml:space="preserve">Active experimentation period (90 days).</w:t>
      </w:r>
    </w:p>
    <w:p>
      <w:pPr>
        <w:numPr>
          <w:ilvl w:val="0"/>
          <w:numId w:val="1006"/>
        </w:numPr>
        <w:pStyle w:val="Compact"/>
      </w:pPr>
      <w:r>
        <w:rPr>
          <w:bCs/>
          <w:b/>
        </w:rPr>
        <w:t xml:space="preserve">Weeks 17-18:</w:t>
      </w:r>
      <w:r>
        <w:t xml:space="preserve"> </w:t>
      </w:r>
      <w:r>
        <w:t xml:space="preserve">Data analysis and reporting.</w:t>
      </w:r>
    </w:p>
    <w:bookmarkEnd w:id="28"/>
    <w:bookmarkStart w:id="29" w:name="risk-management"/>
    <w:p>
      <w:pPr>
        <w:pStyle w:val="Heading2"/>
      </w:pPr>
      <w:r>
        <w:t xml:space="preserve">7. Risk Management</w:t>
      </w:r>
    </w:p>
    <w:p>
      <w:pPr>
        <w:pStyle w:val="FirstParagraph"/>
      </w:pPr>
      <w:r>
        <w:t xml:space="preserve">There is a risk of "contamination," where Control Group members may inadvertently adopt techniques from the Treatment Group. To mitigate this, groups will be seated separately during team meetings, and specific HCCM materials will be restricted to the Treatment Group. Additionally, external market factors affecting the Houston economy will be monitored to ensure they do not skew the results.</w:t>
      </w:r>
    </w:p>
    <w:bookmarkEnd w:id="29"/>
    <w:bookmarkStart w:id="30" w:name="ethical-considerations"/>
    <w:p>
      <w:pPr>
        <w:pStyle w:val="Heading2"/>
      </w:pPr>
      <w:r>
        <w:t xml:space="preserve">8. Ethical Considerations</w:t>
      </w:r>
    </w:p>
    <w:p>
      <w:pPr>
        <w:pStyle w:val="FirstParagraph"/>
      </w:pPr>
      <w:r>
        <w:t xml:space="preserve">All participating Sales Executives will provide informed consent. Participation in this experiment will not negatively impact their compensation or job security. The Control Group will be offered the HCCM training upon the conclusion of the study, regardless of the outcome.</w:t>
      </w:r>
    </w:p>
    <w:bookmarkEnd w:id="30"/>
    <w:bookmarkStart w:id="31" w:name="conclusion"/>
    <w:p>
      <w:pPr>
        <w:pStyle w:val="Heading2"/>
      </w:pPr>
      <w:r>
        <w:t xml:space="preserve">9. Conclusion</w:t>
      </w:r>
    </w:p>
    <w:p>
      <w:pPr>
        <w:pStyle w:val="FirstParagraph"/>
      </w:pPr>
      <w:r>
        <w:t xml:space="preserve">This Experiment Protocol provides a structured approach to enhancing the performance of Sales Executives in the United States Houston market. By rigorously testing the Houston-Centric Consultative Model, we aim to develop a scalable strategy that respects local business culture while driving measurable revenue growth.</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Sales Executive Performance Optimization</dc:title>
  <dc:creator/>
  <dc:language>en</dc:language>
  <cp:keywords/>
  <dcterms:created xsi:type="dcterms:W3CDTF">2026-10-10T03:42:30Z</dcterms:created>
  <dcterms:modified xsi:type="dcterms:W3CDTF">2026-10-10T03:42:30Z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