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United States, New York City</w:t>
      </w:r>
    </w:p>
    <w:p>
      <w:pPr>
        <w:pStyle w:val="BodyText"/>
      </w:pPr>
      <w:r>
        <w:rPr>
          <w:bCs/>
          <w:b/>
        </w:rPr>
        <w:t xml:space="preserve">Subject Role:</w:t>
      </w:r>
      <w:r>
        <w:t xml:space="preserve"> </w:t>
      </w:r>
      <w:r>
        <w:t xml:space="preserve">Sales Executive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impact of a new consultative selling framework on the performance of Sales Executives operating within the competitive market of New York City, United States. The primary objective is to determine whether the implementation of this specific training module results in a statistically significant increase in quarterly revenue generation and client retention rates compared to the standard operational procedure.</w:t>
      </w:r>
    </w:p>
    <w:p>
      <w:pPr>
        <w:pStyle w:val="BodyText"/>
      </w:pPr>
      <w:r>
        <w:t xml:space="preserve">Given the high density of corporate headquarters and the fast-paced nature of the New York City business environment, Sales Executives face unique challenges regarding time management and client engagement. This experiment aims to isolate variables that contribute to success in this specific geographic and cultural context.</w:t>
      </w:r>
    </w:p>
    <w:bookmarkEnd w:id="21"/>
    <w:bookmarkStart w:id="22" w:name="hypothesis"/>
    <w:p>
      <w:pPr>
        <w:pStyle w:val="Heading2"/>
      </w:pPr>
      <w:r>
        <w:t xml:space="preserve">2. Hypothesis</w:t>
      </w:r>
    </w:p>
    <w:p>
      <w:pPr>
        <w:pStyle w:val="FirstParagraph"/>
      </w:pPr>
      <w:r>
        <w:rPr>
          <w:bCs/>
          <w:b/>
        </w:rPr>
        <w:t xml:space="preserve">Null Hypothesis (H0):</w:t>
      </w:r>
      <w:r>
        <w:t xml:space="preserve"> </w:t>
      </w:r>
      <w:r>
        <w:t xml:space="preserve">The implementation of the new consultative selling framework will have no significant effect on the sales conversion rates of Sales Executives in New York City.</w:t>
      </w:r>
    </w:p>
    <w:p>
      <w:pPr>
        <w:pStyle w:val="BodyText"/>
      </w:pPr>
      <w:r>
        <w:rPr>
          <w:bCs/>
          <w:b/>
        </w:rPr>
        <w:t xml:space="preserve">Alternative Hypothesis (H1):</w:t>
      </w:r>
      <w:r>
        <w:t xml:space="preserve"> </w:t>
      </w:r>
      <w:r>
        <w:t xml:space="preserve">Sales Executives in New York City who utilize the new consultative selling framework will achieve a 15% higher conversion rate and a 10% increase in average deal size compared to the control group over a 90-day period.</w:t>
      </w:r>
    </w:p>
    <w:bookmarkEnd w:id="22"/>
    <w:bookmarkStart w:id="23" w:name="participants-and-sampling"/>
    <w:p>
      <w:pPr>
        <w:pStyle w:val="Heading2"/>
      </w:pPr>
      <w:r>
        <w:t xml:space="preserve">3. Participants and Sampling</w:t>
      </w:r>
    </w:p>
    <w:p>
      <w:pPr>
        <w:pStyle w:val="FirstParagraph"/>
      </w:pPr>
      <w:r>
        <w:t xml:space="preserve">The study will involve a total of 60 Sales Executives currently employed by the organization within the New York City metropolitan area. Participants will be selected based on the following criteria:</w:t>
      </w:r>
    </w:p>
    <w:p>
      <w:pPr>
        <w:numPr>
          <w:ilvl w:val="0"/>
          <w:numId w:val="1001"/>
        </w:numPr>
        <w:pStyle w:val="Compact"/>
      </w:pPr>
      <w:r>
        <w:t xml:space="preserve">Minimum of 12 months of tenure as a Sales Executive.</w:t>
      </w:r>
    </w:p>
    <w:p>
      <w:pPr>
        <w:numPr>
          <w:ilvl w:val="0"/>
          <w:numId w:val="1001"/>
        </w:numPr>
        <w:pStyle w:val="Compact"/>
      </w:pPr>
      <w:r>
        <w:t xml:space="preserve">Primary territory located within the five boroughs of New York City.</w:t>
      </w:r>
    </w:p>
    <w:p>
      <w:pPr>
        <w:numPr>
          <w:ilvl w:val="0"/>
          <w:numId w:val="1001"/>
        </w:numPr>
        <w:pStyle w:val="Compact"/>
      </w:pPr>
      <w:r>
        <w:t xml:space="preserve">Consistent performance metrics within the middle 50th percentile over the last two quarters.</w:t>
      </w:r>
    </w:p>
    <w:p>
      <w:pPr>
        <w:pStyle w:val="FirstParagraph"/>
      </w:pPr>
      <w:r>
        <w:t xml:space="preserve">Participants will be randomly assigned to two groups: the Treatment Group (n=30) and the Control Group (n=30). Randomization will be stratified by industry vertical to ensure balanced representation across sectors such as finance, technology, and healthcare, which are prevalent in the New York City market.</w:t>
      </w:r>
    </w:p>
    <w:bookmarkEnd w:id="23"/>
    <w:bookmarkStart w:id="26" w:name="methodology"/>
    <w:p>
      <w:pPr>
        <w:pStyle w:val="Heading2"/>
      </w:pPr>
      <w:r>
        <w:t xml:space="preserve">4. Methodology</w:t>
      </w:r>
    </w:p>
    <w:bookmarkStart w:id="24" w:name="control-group-protocol"/>
    <w:p>
      <w:pPr>
        <w:pStyle w:val="Heading3"/>
      </w:pPr>
      <w:r>
        <w:t xml:space="preserve">4.1. Control Group Protocol</w:t>
      </w:r>
    </w:p>
    <w:p>
      <w:pPr>
        <w:pStyle w:val="FirstParagraph"/>
      </w:pPr>
      <w:r>
        <w:t xml:space="preserve">The Control Group will continue to operate using the existing sales playbook and standard training materials. They will receive no additional instruction regarding the new consultative framework during the experiment period. Their activities will be monitored solely for baseline data collection.</w:t>
      </w:r>
    </w:p>
    <w:bookmarkEnd w:id="24"/>
    <w:bookmarkStart w:id="25" w:name="treatment-group-protocol"/>
    <w:p>
      <w:pPr>
        <w:pStyle w:val="Heading3"/>
      </w:pPr>
      <w:r>
        <w:t xml:space="preserve">4.2. Treatment Group Protocol</w:t>
      </w:r>
    </w:p>
    <w:p>
      <w:pPr>
        <w:pStyle w:val="FirstParagraph"/>
      </w:pPr>
      <w:r>
        <w:t xml:space="preserve">The Treatment Group will undergo a comprehensive training program focused on the new consultative selling framework. This training will emphasize value-based selling, active listening, and tailored solutioning, specifically adapted for the direct and efficiency-driven communication style typical of New York City business culture.</w:t>
      </w:r>
    </w:p>
    <w:p>
      <w:pPr>
        <w:pStyle w:val="BodyText"/>
      </w:pPr>
      <w:r>
        <w:t xml:space="preserve">Key components of the intervention include:</w:t>
      </w:r>
    </w:p>
    <w:p>
      <w:pPr>
        <w:numPr>
          <w:ilvl w:val="0"/>
          <w:numId w:val="1002"/>
        </w:numPr>
        <w:pStyle w:val="Compact"/>
      </w:pPr>
      <w:r>
        <w:t xml:space="preserve">Two days of intensive workshop training.</w:t>
      </w:r>
    </w:p>
    <w:p>
      <w:pPr>
        <w:numPr>
          <w:ilvl w:val="0"/>
          <w:numId w:val="1002"/>
        </w:numPr>
        <w:pStyle w:val="Compact"/>
      </w:pPr>
      <w:r>
        <w:t xml:space="preserve">Weekly coaching sessions with senior sales leadership.</w:t>
      </w:r>
    </w:p>
    <w:p>
      <w:pPr>
        <w:numPr>
          <w:ilvl w:val="0"/>
          <w:numId w:val="1002"/>
        </w:numPr>
        <w:pStyle w:val="Compact"/>
      </w:pPr>
      <w:r>
        <w:t xml:space="preserve">Access to a new CRM dashboard designed to track consultative engagement metrics.</w:t>
      </w:r>
    </w:p>
    <w:bookmarkEnd w:id="25"/>
    <w:bookmarkEnd w:id="26"/>
    <w:bookmarkStart w:id="27" w:name="data-collection-and-metrics"/>
    <w:p>
      <w:pPr>
        <w:pStyle w:val="Heading2"/>
      </w:pPr>
      <w:r>
        <w:t xml:space="preserve">5. Data Collection and Metrics</w:t>
      </w:r>
    </w:p>
    <w:p>
      <w:pPr>
        <w:pStyle w:val="FirstParagraph"/>
      </w:pPr>
      <w:r>
        <w:t xml:space="preserve">Data will be collected over a period of 90 days. The following Key Performance Indicators (KPIs) will be tracked for both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Source</w:t>
            </w:r>
          </w:p>
        </w:tc>
      </w:tr>
      <w:tr>
        <w:tc>
          <w:tcPr/>
          <w:p>
            <w:pPr>
              <w:pStyle w:val="Compact"/>
              <w:jc w:val="left"/>
            </w:pPr>
            <w:r>
              <w:t xml:space="preserve">Conversion Rate</w:t>
            </w:r>
          </w:p>
        </w:tc>
        <w:tc>
          <w:tcPr/>
          <w:p>
            <w:pPr>
              <w:pStyle w:val="Compact"/>
              <w:jc w:val="left"/>
            </w:pPr>
            <w:r>
              <w:t xml:space="preserve">Percentage of qualified leads converted to closed-won deals.</w:t>
            </w:r>
          </w:p>
        </w:tc>
        <w:tc>
          <w:tcPr/>
          <w:p>
            <w:pPr>
              <w:pStyle w:val="Compact"/>
              <w:jc w:val="left"/>
            </w:pPr>
            <w:r>
              <w:t xml:space="preserve">CRM System</w:t>
            </w:r>
          </w:p>
        </w:tc>
      </w:tr>
      <w:tr>
        <w:tc>
          <w:tcPr/>
          <w:p>
            <w:pPr>
              <w:pStyle w:val="Compact"/>
              <w:jc w:val="left"/>
            </w:pPr>
            <w:r>
              <w:t xml:space="preserve">Average Deal Size</w:t>
            </w:r>
          </w:p>
        </w:tc>
        <w:tc>
          <w:tcPr/>
          <w:p>
            <w:pPr>
              <w:pStyle w:val="Compact"/>
              <w:jc w:val="left"/>
            </w:pPr>
            <w:r>
              <w:t xml:space="preserve">Total revenue divided by the number of closed deals.</w:t>
            </w:r>
          </w:p>
        </w:tc>
        <w:tc>
          <w:tcPr/>
          <w:p>
            <w:pPr>
              <w:pStyle w:val="Compact"/>
              <w:jc w:val="left"/>
            </w:pPr>
            <w:r>
              <w:t xml:space="preserve">Financial Records</w:t>
            </w:r>
          </w:p>
        </w:tc>
      </w:tr>
      <w:tr>
        <w:tc>
          <w:tcPr/>
          <w:p>
            <w:pPr>
              <w:pStyle w:val="Compact"/>
              <w:jc w:val="left"/>
            </w:pPr>
            <w:r>
              <w:t xml:space="preserve">Sales Cycle Length</w:t>
            </w:r>
          </w:p>
        </w:tc>
        <w:tc>
          <w:tcPr/>
          <w:p>
            <w:pPr>
              <w:pStyle w:val="Compact"/>
              <w:jc w:val="left"/>
            </w:pPr>
            <w:r>
              <w:t xml:space="preserve">Average number of days from initial contact to contract signing.</w:t>
            </w:r>
          </w:p>
        </w:tc>
        <w:tc>
          <w:tcPr/>
          <w:p>
            <w:pPr>
              <w:pStyle w:val="Compact"/>
              <w:jc w:val="left"/>
            </w:pPr>
            <w:r>
              <w:t xml:space="preserve">CRM System</w:t>
            </w:r>
          </w:p>
        </w:tc>
      </w:tr>
      <w:tr>
        <w:tc>
          <w:tcPr/>
          <w:p>
            <w:pPr>
              <w:pStyle w:val="Compact"/>
              <w:jc w:val="left"/>
            </w:pPr>
            <w:r>
              <w:t xml:space="preserve">Client Satisfaction Score</w:t>
            </w:r>
          </w:p>
        </w:tc>
        <w:tc>
          <w:tcPr/>
          <w:p>
            <w:pPr>
              <w:pStyle w:val="Compact"/>
              <w:jc w:val="left"/>
            </w:pPr>
            <w:r>
              <w:t xml:space="preserve">Post-sale survey results from New York City based clients.</w:t>
            </w:r>
          </w:p>
        </w:tc>
        <w:tc>
          <w:tcPr/>
          <w:p>
            <w:pPr>
              <w:pStyle w:val="Compact"/>
              <w:jc w:val="left"/>
            </w:pPr>
            <w:r>
              <w:t xml:space="preserve">Survey Platform</w:t>
            </w:r>
          </w:p>
        </w:tc>
      </w:tr>
    </w:tbl>
    <w:bookmarkEnd w:id="27"/>
    <w:bookmarkStart w:id="28" w:name="ethical-considerations"/>
    <w:p>
      <w:pPr>
        <w:pStyle w:val="Heading2"/>
      </w:pPr>
      <w:r>
        <w:t xml:space="preserve">6. Ethical Considerations</w:t>
      </w:r>
    </w:p>
    <w:p>
      <w:pPr>
        <w:pStyle w:val="FirstParagraph"/>
      </w:pPr>
      <w:r>
        <w:t xml:space="preserve">All participants will provide informed consent prior to the commencement of the experiment. They will be fully briefed on the nature of the study, their role, and the data that will be collected. Participation is voluntary, and Sales Executives may withdraw from the study at any time without penalty to their employment status.</w:t>
      </w:r>
    </w:p>
    <w:p>
      <w:pPr>
        <w:pStyle w:val="BodyText"/>
      </w:pPr>
      <w:r>
        <w:t xml:space="preserve">Data privacy will be maintained in accordance with United States federal regulations and New York State privacy laws. All personal data will be anonymized during the analysis phase to protect the identity of individual Sales Executives.</w:t>
      </w:r>
    </w:p>
    <w:bookmarkEnd w:id="28"/>
    <w:bookmarkStart w:id="29" w:name="timeline"/>
    <w:p>
      <w:pPr>
        <w:pStyle w:val="Heading2"/>
      </w:pPr>
      <w:r>
        <w:t xml:space="preserve">7. Timeline</w:t>
      </w:r>
    </w:p>
    <w:p>
      <w:pPr>
        <w:numPr>
          <w:ilvl w:val="0"/>
          <w:numId w:val="1003"/>
        </w:numPr>
        <w:pStyle w:val="Compact"/>
      </w:pPr>
      <w:r>
        <w:rPr>
          <w:bCs/>
          <w:b/>
        </w:rPr>
        <w:t xml:space="preserve">Week 1-2:</w:t>
      </w:r>
      <w:r>
        <w:t xml:space="preserve"> </w:t>
      </w:r>
      <w:r>
        <w:t xml:space="preserve">Recruitment, consent, and randomization of Sales Executives.</w:t>
      </w:r>
    </w:p>
    <w:p>
      <w:pPr>
        <w:numPr>
          <w:ilvl w:val="0"/>
          <w:numId w:val="1003"/>
        </w:numPr>
        <w:pStyle w:val="Compact"/>
      </w:pPr>
      <w:r>
        <w:rPr>
          <w:bCs/>
          <w:b/>
        </w:rPr>
        <w:t xml:space="preserve">Week 3:</w:t>
      </w:r>
      <w:r>
        <w:t xml:space="preserve"> </w:t>
      </w:r>
      <w:r>
        <w:t xml:space="preserve">Baseline data collection and training for the Treatment Group.</w:t>
      </w:r>
    </w:p>
    <w:p>
      <w:pPr>
        <w:numPr>
          <w:ilvl w:val="0"/>
          <w:numId w:val="1003"/>
        </w:numPr>
        <w:pStyle w:val="Compact"/>
      </w:pPr>
      <w:r>
        <w:rPr>
          <w:bCs/>
          <w:b/>
        </w:rPr>
        <w:t xml:space="preserve">Week 4-16:</w:t>
      </w:r>
      <w:r>
        <w:t xml:space="preserve"> </w:t>
      </w:r>
      <w:r>
        <w:t xml:space="preserve">Active experiment period with ongoing data collection.</w:t>
      </w:r>
    </w:p>
    <w:p>
      <w:pPr>
        <w:numPr>
          <w:ilvl w:val="0"/>
          <w:numId w:val="1003"/>
        </w:numPr>
        <w:pStyle w:val="Compact"/>
      </w:pPr>
      <w:r>
        <w:rPr>
          <w:bCs/>
          <w:b/>
        </w:rPr>
        <w:t xml:space="preserve">Week 17-18:</w:t>
      </w:r>
      <w:r>
        <w:t xml:space="preserve"> </w:t>
      </w:r>
      <w:r>
        <w:t xml:space="preserve">Data analysis and statistical testing.</w:t>
      </w:r>
    </w:p>
    <w:p>
      <w:pPr>
        <w:numPr>
          <w:ilvl w:val="0"/>
          <w:numId w:val="1003"/>
        </w:numPr>
        <w:pStyle w:val="Compact"/>
      </w:pPr>
      <w:r>
        <w:rPr>
          <w:bCs/>
          <w:b/>
        </w:rPr>
        <w:t xml:space="preserve">Week 19:</w:t>
      </w:r>
      <w:r>
        <w:t xml:space="preserve"> </w:t>
      </w:r>
      <w:r>
        <w:t xml:space="preserve">Reporting of results and debriefing with participants.</w:t>
      </w:r>
    </w:p>
    <w:bookmarkEnd w:id="29"/>
    <w:bookmarkStart w:id="30" w:name="conclusion"/>
    <w:p>
      <w:pPr>
        <w:pStyle w:val="Heading2"/>
      </w:pPr>
      <w:r>
        <w:t xml:space="preserve">8. Conclusion</w:t>
      </w:r>
    </w:p>
    <w:p>
      <w:pPr>
        <w:pStyle w:val="FirstParagraph"/>
      </w:pPr>
      <w:r>
        <w:t xml:space="preserve">This Experiment Protocol provides a structured approach to evaluating the efficacy of new sales strategies for Sales Executives in the dynamic market of New York City, United States. By rigorously controlling variables and focusing on measurable outcomes, the organization aims to derive actionable insights that can enhance overall sales performance and competitive advantage in this critical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2026-10-10T07:09:09Z</dcterms:created>
  <dcterms:modified xsi:type="dcterms:W3CDTF">2026-10-10T07:09:09Z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