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Sales</w:t>
      </w:r>
      <w:r>
        <w:t xml:space="preserve"> </w:t>
      </w:r>
      <w:r>
        <w:t xml:space="preserve">Executive</w:t>
      </w:r>
      <w:r>
        <w:t xml:space="preserve"> </w:t>
      </w:r>
      <w:r>
        <w:t xml:space="preserve">Performance</w:t>
      </w:r>
      <w:r>
        <w:t xml:space="preserve"> </w:t>
      </w:r>
      <w:r>
        <w:t xml:space="preserve">Optimization</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36" w:name="X63b9dbd304a1765c08818f3c3797401fd78431e"/>
    <w:p>
      <w:pPr>
        <w:pStyle w:val="Heading1"/>
      </w:pPr>
      <w:r>
        <w:t xml:space="preserve">Experiment Protocol: Sales Executive Performance Optimization</w:t>
      </w:r>
    </w:p>
    <w:p>
      <w:pPr>
        <w:pStyle w:val="FirstParagraph"/>
      </w:pPr>
      <w:r>
        <w:rPr>
          <w:bCs/>
          <w:b/>
        </w:rPr>
        <w:t xml:space="preserve">Project Title:</w:t>
      </w:r>
      <w:r>
        <w:t xml:space="preserve"> </w:t>
      </w:r>
      <w:r>
        <w:t xml:space="preserve">Comparative Analysis of Digital-First vs. Relationship-First Sales Methodologies</w:t>
      </w:r>
    </w:p>
    <w:p>
      <w:pPr>
        <w:pStyle w:val="BodyText"/>
      </w:pPr>
      <w:r>
        <w:rPr>
          <w:bCs/>
          <w:b/>
        </w:rPr>
        <w:t xml:space="preserve">Target Role:</w:t>
      </w:r>
      <w:r>
        <w:t xml:space="preserve"> </w:t>
      </w:r>
      <w:r>
        <w:t xml:space="preserve">Sales Executive</w:t>
      </w:r>
    </w:p>
    <w:p>
      <w:pPr>
        <w:pStyle w:val="BodyText"/>
      </w:pPr>
      <w:r>
        <w:rPr>
          <w:bCs/>
          <w:b/>
        </w:rPr>
        <w:t xml:space="preserve">Geographic Scope:</w:t>
      </w:r>
      <w:r>
        <w:t xml:space="preserve"> </w:t>
      </w:r>
      <w:r>
        <w:t xml:space="preserve">Vietnam Ho Chi Minh City (HCMC)</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26, 2023</w:t>
      </w:r>
    </w:p>
    <w:bookmarkStart w:id="20" w:name="introduction-and-background"/>
    <w:p>
      <w:pPr>
        <w:pStyle w:val="Heading2"/>
      </w:pPr>
      <w:r>
        <w:t xml:space="preserve">1. Introduction and Background</w:t>
      </w:r>
    </w:p>
    <w:p>
      <w:pPr>
        <w:pStyle w:val="FirstParagraph"/>
      </w:pPr>
      <w:r>
        <w:t xml:space="preserve">The business landscape in Vietnam Ho Chi Minh City is characterized by rapid digital adoption coexisting with a deep-rooted cultural emphasis on personal relationships ("Quan He"). For the role of Sales Executive, this duality presents a unique challenge. Traditional sales training often prioritizes face-to-face networking, while modern SaaS and B2B trends advocate for digital-first outreach.</w:t>
      </w:r>
    </w:p>
    <w:p>
      <w:pPr>
        <w:pStyle w:val="BodyText"/>
      </w:pPr>
      <w:r>
        <w:t xml:space="preserve">This Experiment Protocol is designed to empirically determine which approach yields higher conversion rates and customer lifetime value (CLV) for Sales Executives operating within the specific socio-economic context of Ho Chi Minh City.</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measure the conversion efficiency of a "Digital-First" outreach strategy versus a "Relationship-First" strategy.</w:t>
      </w:r>
    </w:p>
    <w:p>
      <w:pPr>
        <w:numPr>
          <w:ilvl w:val="0"/>
          <w:numId w:val="1001"/>
        </w:numPr>
        <w:pStyle w:val="Compact"/>
      </w:pPr>
      <w:r>
        <w:t xml:space="preserve">To assess the impact of local cultural nuances in Ho Chi Minh City on Sales Executive performance metrics.</w:t>
      </w:r>
    </w:p>
    <w:p>
      <w:pPr>
        <w:numPr>
          <w:ilvl w:val="0"/>
          <w:numId w:val="1001"/>
        </w:numPr>
        <w:pStyle w:val="Compact"/>
      </w:pPr>
      <w:r>
        <w:t xml:space="preserve">To identify the optimal communication channels (e.g., Zalo, Email, LinkedIn, In-person) for the target demographic.</w:t>
      </w:r>
    </w:p>
    <w:p>
      <w:pPr>
        <w:numPr>
          <w:ilvl w:val="0"/>
          <w:numId w:val="1001"/>
        </w:numPr>
        <w:pStyle w:val="Compact"/>
      </w:pPr>
      <w:r>
        <w:t xml:space="preserve">To refine the Sales Executive training curriculum based on data-driven results.</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utilize a Randomized Controlled Trial (RCT) design. We will recruit a cohort of Sales Executives currently employed in Ho Chi Minh City. Participants will be randomly assigned to one of two experimental groups. The experiment will run for a duration of 12 weeks to account for seasonal business fluctuations common in Vietnam.</w:t>
      </w:r>
    </w:p>
    <w:bookmarkEnd w:id="22"/>
    <w:bookmarkStart w:id="23" w:name="participant-selection"/>
    <w:p>
      <w:pPr>
        <w:pStyle w:val="Heading3"/>
      </w:pPr>
      <w:r>
        <w:t xml:space="preserve">3.2 Participant Selection</w:t>
      </w:r>
    </w:p>
    <w:p>
      <w:pPr>
        <w:pStyle w:val="FirstParagraph"/>
      </w:pPr>
      <w:r>
        <w:rPr>
          <w:bCs/>
          <w:b/>
        </w:rPr>
        <w:t xml:space="preserve">Inclusion Criteria:</w:t>
      </w:r>
    </w:p>
    <w:p>
      <w:pPr>
        <w:numPr>
          <w:ilvl w:val="0"/>
          <w:numId w:val="1002"/>
        </w:numPr>
        <w:pStyle w:val="Compact"/>
      </w:pPr>
      <w:r>
        <w:t xml:space="preserve">Must be employed as a Sales Executive in Ho Chi Minh City for at least 6 months.</w:t>
      </w:r>
    </w:p>
    <w:p>
      <w:pPr>
        <w:numPr>
          <w:ilvl w:val="0"/>
          <w:numId w:val="1002"/>
        </w:numPr>
        <w:pStyle w:val="Compact"/>
      </w:pPr>
      <w:r>
        <w:t xml:space="preserve">Must have a baseline conversion rate between 15% and 25%.</w:t>
      </w:r>
    </w:p>
    <w:p>
      <w:pPr>
        <w:numPr>
          <w:ilvl w:val="0"/>
          <w:numId w:val="1002"/>
        </w:numPr>
        <w:pStyle w:val="Compact"/>
      </w:pPr>
      <w:r>
        <w:t xml:space="preserve">Must be fluent in Vietnamese and possess professional proficiency in English.</w:t>
      </w:r>
    </w:p>
    <w:p>
      <w:pPr>
        <w:numPr>
          <w:ilvl w:val="0"/>
          <w:numId w:val="1002"/>
        </w:numPr>
        <w:pStyle w:val="Compact"/>
      </w:pPr>
      <w:r>
        <w:t xml:space="preserve">Must sell B2B services or high-value products to local enterprises.</w:t>
      </w:r>
    </w:p>
    <w:p>
      <w:pPr>
        <w:pStyle w:val="FirstParagraph"/>
      </w:pPr>
      <w:r>
        <w:rPr>
          <w:bCs/>
          <w:b/>
        </w:rPr>
        <w:t xml:space="preserve">Exclusion Criteria:</w:t>
      </w:r>
    </w:p>
    <w:p>
      <w:pPr>
        <w:numPr>
          <w:ilvl w:val="0"/>
          <w:numId w:val="1003"/>
        </w:numPr>
        <w:pStyle w:val="Compact"/>
      </w:pPr>
      <w:r>
        <w:t xml:space="preserve">Sales Executives with existing, pre-negotiated large contracts that will close during the trial period.</w:t>
      </w:r>
    </w:p>
    <w:p>
      <w:pPr>
        <w:numPr>
          <w:ilvl w:val="0"/>
          <w:numId w:val="1003"/>
        </w:numPr>
        <w:pStyle w:val="Compact"/>
      </w:pPr>
      <w:r>
        <w:t xml:space="preserve">Participants working in highly regulated industries (e.g., banking, healthcare) where outreach protocols are strictly mandated.</w:t>
      </w:r>
    </w:p>
    <w:bookmarkEnd w:id="23"/>
    <w:bookmarkStart w:id="24" w:name="experimental-groups"/>
    <w:p>
      <w:pPr>
        <w:pStyle w:val="Heading3"/>
      </w:pPr>
      <w:r>
        <w:t xml:space="preserve">3.3 Experimental Groups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Group</w:t>
            </w:r>
          </w:p>
        </w:tc>
        <w:tc>
          <w:tcPr/>
          <w:p>
            <w:pPr>
              <w:pStyle w:val="Compact"/>
              <w:jc w:val="left"/>
            </w:pPr>
            <w:r>
              <w:t xml:space="preserve">Strategy Name</w:t>
            </w:r>
          </w:p>
        </w:tc>
        <w:tc>
          <w:tcPr/>
          <w:p>
            <w:pPr>
              <w:pStyle w:val="Compact"/>
              <w:jc w:val="left"/>
            </w:pPr>
            <w:r>
              <w:t xml:space="preserve">Protocol Description</w:t>
            </w:r>
          </w:p>
        </w:tc>
      </w:tr>
      <w:tr>
        <w:tc>
          <w:tcPr/>
          <w:p>
            <w:pPr>
              <w:pStyle w:val="Compact"/>
              <w:jc w:val="left"/>
            </w:pPr>
            <w:r>
              <w:rPr>
                <w:bCs/>
                <w:b/>
              </w:rPr>
              <w:t xml:space="preserve">Group A</w:t>
            </w:r>
          </w:p>
        </w:tc>
        <w:tc>
          <w:tcPr/>
          <w:p>
            <w:pPr>
              <w:pStyle w:val="Compact"/>
              <w:jc w:val="left"/>
            </w:pPr>
            <w:r>
              <w:t xml:space="preserve">Digital-First</w:t>
            </w:r>
          </w:p>
        </w:tc>
        <w:tc>
          <w:tcPr/>
          <w:p>
            <w:pPr>
              <w:pStyle w:val="Compact"/>
              <w:jc w:val="left"/>
            </w:pPr>
            <w:r>
              <w:t xml:space="preserve">Sales Executives must initiate contact via automated email sequences and LinkedIn. Follow-ups are conducted via Zalo (the dominant messaging app in Vietnam) only after digital engagement. In-person meetings are scheduled only after three digital touchpoints.</w:t>
            </w:r>
          </w:p>
        </w:tc>
      </w:tr>
      <w:tr>
        <w:tc>
          <w:tcPr/>
          <w:p>
            <w:pPr>
              <w:pStyle w:val="Compact"/>
              <w:jc w:val="left"/>
            </w:pPr>
            <w:r>
              <w:rPr>
                <w:bCs/>
                <w:b/>
              </w:rPr>
              <w:t xml:space="preserve">Group B</w:t>
            </w:r>
          </w:p>
        </w:tc>
        <w:tc>
          <w:tcPr/>
          <w:p>
            <w:pPr>
              <w:pStyle w:val="Compact"/>
              <w:jc w:val="left"/>
            </w:pPr>
            <w:r>
              <w:t xml:space="preserve">Relationship-First</w:t>
            </w:r>
          </w:p>
        </w:tc>
        <w:tc>
          <w:tcPr/>
          <w:p>
            <w:pPr>
              <w:pStyle w:val="Compact"/>
              <w:jc w:val="left"/>
            </w:pPr>
            <w:r>
              <w:t xml:space="preserve">Sales Executives prioritize immediate phone calls and in-person visits. The protocol emphasizes "face time" and social bonding (e.g., coffee meetings) before presenting the product. Digital tools are used only for administrative follow-up.</w:t>
            </w:r>
          </w:p>
        </w:tc>
      </w:tr>
    </w:tbl>
    <w:bookmarkEnd w:id="24"/>
    <w:bookmarkEnd w:id="25"/>
    <w:bookmarkStart w:id="28" w:name="variables-and-metrics"/>
    <w:p>
      <w:pPr>
        <w:pStyle w:val="Heading2"/>
      </w:pPr>
      <w:r>
        <w:t xml:space="preserve">4. Variables and Metrics</w:t>
      </w:r>
    </w:p>
    <w:bookmarkStart w:id="26" w:name="independent-variables"/>
    <w:p>
      <w:pPr>
        <w:pStyle w:val="Heading3"/>
      </w:pPr>
      <w:r>
        <w:t xml:space="preserve">4.1 Independent Variables</w:t>
      </w:r>
    </w:p>
    <w:p>
      <w:pPr>
        <w:numPr>
          <w:ilvl w:val="0"/>
          <w:numId w:val="1004"/>
        </w:numPr>
        <w:pStyle w:val="Compact"/>
      </w:pPr>
      <w:r>
        <w:rPr>
          <w:bCs/>
          <w:b/>
        </w:rPr>
        <w:t xml:space="preserve">Sales Methodology:</w:t>
      </w:r>
      <w:r>
        <w:t xml:space="preserve"> </w:t>
      </w:r>
      <w:r>
        <w:t xml:space="preserve">The assigned strategy (Digital-First vs. Relationship-First).</w:t>
      </w:r>
    </w:p>
    <w:p>
      <w:pPr>
        <w:numPr>
          <w:ilvl w:val="0"/>
          <w:numId w:val="1004"/>
        </w:numPr>
        <w:pStyle w:val="Compact"/>
      </w:pPr>
      <w:r>
        <w:rPr>
          <w:bCs/>
          <w:b/>
        </w:rPr>
        <w:t xml:space="preserve">Communication Channel:</w:t>
      </w:r>
      <w:r>
        <w:t xml:space="preserve"> </w:t>
      </w:r>
      <w:r>
        <w:t xml:space="preserve">The primary medium used for initial contact.</w:t>
      </w:r>
    </w:p>
    <w:bookmarkEnd w:id="26"/>
    <w:bookmarkStart w:id="27" w:name="dependent-variables"/>
    <w:p>
      <w:pPr>
        <w:pStyle w:val="Heading3"/>
      </w:pPr>
      <w:r>
        <w:t xml:space="preserve">4.2 Dependent Variables</w:t>
      </w:r>
    </w:p>
    <w:p>
      <w:pPr>
        <w:numPr>
          <w:ilvl w:val="0"/>
          <w:numId w:val="1005"/>
        </w:numPr>
        <w:pStyle w:val="Compact"/>
      </w:pPr>
      <w:r>
        <w:rPr>
          <w:bCs/>
          <w:b/>
        </w:rPr>
        <w:t xml:space="preserve">Conversion Rate:</w:t>
      </w:r>
      <w:r>
        <w:t xml:space="preserve"> </w:t>
      </w:r>
      <w:r>
        <w:t xml:space="preserve">Percentage of leads converted to closed deals.</w:t>
      </w:r>
    </w:p>
    <w:p>
      <w:pPr>
        <w:numPr>
          <w:ilvl w:val="0"/>
          <w:numId w:val="1005"/>
        </w:numPr>
        <w:pStyle w:val="Compact"/>
      </w:pPr>
      <w:r>
        <w:rPr>
          <w:bCs/>
          <w:b/>
        </w:rPr>
        <w:t xml:space="preserve">Sales Cycle Length:</w:t>
      </w:r>
      <w:r>
        <w:t xml:space="preserve"> </w:t>
      </w:r>
      <w:r>
        <w:t xml:space="preserve">Average days from first contact to contract signing.</w:t>
      </w:r>
    </w:p>
    <w:p>
      <w:pPr>
        <w:numPr>
          <w:ilvl w:val="0"/>
          <w:numId w:val="1005"/>
        </w:numPr>
        <w:pStyle w:val="Compact"/>
      </w:pPr>
      <w:r>
        <w:rPr>
          <w:bCs/>
          <w:b/>
        </w:rPr>
        <w:t xml:space="preserve">Deal Size:</w:t>
      </w:r>
      <w:r>
        <w:t xml:space="preserve"> </w:t>
      </w:r>
      <w:r>
        <w:t xml:space="preserve">Average revenue per contract.</w:t>
      </w:r>
    </w:p>
    <w:p>
      <w:pPr>
        <w:numPr>
          <w:ilvl w:val="0"/>
          <w:numId w:val="1005"/>
        </w:numPr>
        <w:pStyle w:val="Compact"/>
      </w:pPr>
      <w:r>
        <w:rPr>
          <w:bCs/>
          <w:b/>
        </w:rPr>
        <w:t xml:space="preserve">Customer Satisfaction Score (CSAT):</w:t>
      </w:r>
      <w:r>
        <w:t xml:space="preserve"> </w:t>
      </w:r>
      <w:r>
        <w:t xml:space="preserve">Post-sale survey results.</w:t>
      </w:r>
    </w:p>
    <w:bookmarkEnd w:id="27"/>
    <w:bookmarkEnd w:id="28"/>
    <w:bookmarkStart w:id="32" w:name="procedure"/>
    <w:p>
      <w:pPr>
        <w:pStyle w:val="Heading2"/>
      </w:pPr>
      <w:r>
        <w:t xml:space="preserve">5. Procedure</w:t>
      </w:r>
    </w:p>
    <w:bookmarkStart w:id="29" w:name="Xe0b675111e36ce2b3906d86b5e5c077d2d98624"/>
    <w:p>
      <w:pPr>
        <w:pStyle w:val="Heading3"/>
      </w:pPr>
      <w:r>
        <w:t xml:space="preserve">Phase 1: Recruitment and Training (Weeks 1-2)</w:t>
      </w:r>
    </w:p>
    <w:p>
      <w:pPr>
        <w:pStyle w:val="FirstParagraph"/>
      </w:pPr>
      <w:r>
        <w:t xml:space="preserve">Sales Executives in Ho Chi Minh City will be recruited through partner organizations. Upon selection, participants will undergo a calibration training session to ensure they understand the baseline product knowledge. They will then be randomized into Group A or Group B. Specific training modules will be provided to each group detailing their required outreach scripts and channel usage.</w:t>
      </w:r>
    </w:p>
    <w:bookmarkEnd w:id="29"/>
    <w:bookmarkStart w:id="30" w:name="phase-2-execution-weeks-3-14"/>
    <w:p>
      <w:pPr>
        <w:pStyle w:val="Heading3"/>
      </w:pPr>
      <w:r>
        <w:t xml:space="preserve">Phase 2: Execution (Weeks 3-14)</w:t>
      </w:r>
    </w:p>
    <w:p>
      <w:pPr>
        <w:pStyle w:val="FirstParagraph"/>
      </w:pPr>
      <w:r>
        <w:t xml:space="preserve">Participants will execute their assigned sales protocols. All interactions must be logged in the central CRM system. To ensure compliance, weekly audits will be conducted. In the context of Ho Chi Minh City, special attention will be paid to the usage of Zalo; Group A must use it strictly for follow-up, while Group B may use it for informal relationship building.</w:t>
      </w:r>
    </w:p>
    <w:bookmarkEnd w:id="30"/>
    <w:bookmarkStart w:id="31" w:name="X1f62c2296843b0a1dce08881d0beda6d029cee8"/>
    <w:p>
      <w:pPr>
        <w:pStyle w:val="Heading3"/>
      </w:pPr>
      <w:r>
        <w:t xml:space="preserve">Phase 3: Data Collection and Analysis (Weeks 15-16)</w:t>
      </w:r>
    </w:p>
    <w:p>
      <w:pPr>
        <w:pStyle w:val="FirstParagraph"/>
      </w:pPr>
      <w:r>
        <w:t xml:space="preserve">Data will be extracted from the CRM. Statistical analysis will be performed using ANOVA to compare the means of the dependent variables between the two groups. Qualitative feedback will also be gathered through interviews with the Sales Executives to understand the cultural friction points encountered in Ho Chi Minh City.</w:t>
      </w:r>
    </w:p>
    <w:bookmarkEnd w:id="31"/>
    <w:bookmarkEnd w:id="32"/>
    <w:bookmarkStart w:id="33" w:name="ethical-considerations"/>
    <w:p>
      <w:pPr>
        <w:pStyle w:val="Heading2"/>
      </w:pPr>
      <w:r>
        <w:t xml:space="preserve">6. Ethical Considerations</w:t>
      </w:r>
    </w:p>
    <w:p>
      <w:pPr>
        <w:pStyle w:val="FirstParagraph"/>
      </w:pPr>
      <w:r>
        <w:t xml:space="preserve">All participants must provide informed consent. The experiment will not negatively impact the participants' employment status. Data privacy will be maintained in accordance with Vietnam's Law on Cybersecurity and GDPR standards where applicable. Customer data will be anonymized during the analysis phase.</w:t>
      </w:r>
    </w:p>
    <w:bookmarkEnd w:id="33"/>
    <w:bookmarkStart w:id="34" w:name="risk-management"/>
    <w:p>
      <w:pPr>
        <w:pStyle w:val="Heading2"/>
      </w:pPr>
      <w:r>
        <w:t xml:space="preserve">7. Risk Management</w:t>
      </w:r>
    </w:p>
    <w:p>
      <w:pPr>
        <w:numPr>
          <w:ilvl w:val="0"/>
          <w:numId w:val="1006"/>
        </w:numPr>
        <w:pStyle w:val="Compact"/>
      </w:pPr>
      <w:r>
        <w:rPr>
          <w:bCs/>
          <w:b/>
        </w:rPr>
        <w:t xml:space="preserve">Risk:</w:t>
      </w:r>
      <w:r>
        <w:t xml:space="preserve"> </w:t>
      </w:r>
      <w:r>
        <w:t xml:space="preserve">Contamination of groups (e.g., Group A executives secretly using Relationship-First tactics).</w:t>
      </w:r>
    </w:p>
    <w:p>
      <w:pPr>
        <w:numPr>
          <w:ilvl w:val="0"/>
          <w:numId w:val="1006"/>
        </w:numPr>
        <w:pStyle w:val="Compact"/>
      </w:pPr>
      <w:r>
        <w:rPr>
          <w:bCs/>
          <w:b/>
        </w:rPr>
        <w:t xml:space="preserve">Mitigation:</w:t>
      </w:r>
      <w:r>
        <w:t xml:space="preserve"> </w:t>
      </w:r>
      <w:r>
        <w:t xml:space="preserve">Regular CRM audits and mystery shopping calls.</w:t>
      </w:r>
    </w:p>
    <w:p>
      <w:pPr>
        <w:numPr>
          <w:ilvl w:val="0"/>
          <w:numId w:val="1006"/>
        </w:numPr>
        <w:pStyle w:val="Compact"/>
      </w:pPr>
      <w:r>
        <w:rPr>
          <w:bCs/>
          <w:b/>
        </w:rPr>
        <w:t xml:space="preserve">Risk:</w:t>
      </w:r>
      <w:r>
        <w:t xml:space="preserve"> </w:t>
      </w:r>
      <w:r>
        <w:t xml:space="preserve">Cultural resistance to the Digital-First approach in traditional Vietnamese businesses.</w:t>
      </w:r>
    </w:p>
    <w:p>
      <w:pPr>
        <w:numPr>
          <w:ilvl w:val="0"/>
          <w:numId w:val="1006"/>
        </w:numPr>
        <w:pStyle w:val="Compact"/>
      </w:pPr>
      <w:r>
        <w:rPr>
          <w:bCs/>
          <w:b/>
        </w:rPr>
        <w:t xml:space="preserve">Mitigation:</w:t>
      </w:r>
      <w:r>
        <w:t xml:space="preserve"> </w:t>
      </w:r>
      <w:r>
        <w:t xml:space="preserve">The protocol allows for a "hybrid" adjustment period if conversion rates drop below a critical threshold for more than 4 weeks.</w:t>
      </w:r>
    </w:p>
    <w:bookmarkEnd w:id="34"/>
    <w:bookmarkStart w:id="35" w:name="conclusion"/>
    <w:p>
      <w:pPr>
        <w:pStyle w:val="Heading2"/>
      </w:pPr>
      <w:r>
        <w:t xml:space="preserve">8. Conclusion</w:t>
      </w:r>
    </w:p>
    <w:p>
      <w:pPr>
        <w:pStyle w:val="FirstParagraph"/>
      </w:pPr>
      <w:r>
        <w:t xml:space="preserve">This Experiment Protocol provides a structured framework for evaluating Sales Executive performance strategies in Vietnam Ho Chi Minh City. By rigorously testing these methodologies, we aim to provide actionable insights that respect local cultural norms while leveraging modern sales efficiency. The results will directly influence future hiring and training practices for Sales Executives in the region.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Sales Executive Performance Optimization in Ho Chi Minh City</dc:title>
  <dc:creator/>
  <dc:language>en</dc:language>
  <cp:keywords/>
  <dcterms:created xsi:type="dcterms:W3CDTF">2026-10-10T03:52:22Z</dcterms:created>
  <dcterms:modified xsi:type="dcterms:W3CDTF">2026-10-10T03:52:22Z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