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Algeria</w:t>
      </w:r>
      <w:r>
        <w:t xml:space="preserve"> </w:t>
      </w:r>
      <w:r>
        <w:t xml:space="preserve">Algiers</w:t>
      </w:r>
    </w:p>
    <w:bookmarkStart w:id="35" w:name="X3f9456df5c51ba95550ad5a39ede52dcfc588dc"/>
    <w:p>
      <w:pPr>
        <w:pStyle w:val="Heading1"/>
      </w:pPr>
      <w:r>
        <w:t xml:space="preserve">Experiment Protocol: Enhancing Social Worker Efficacy in Community-Based Interventions in Algeria Algiers</w:t>
      </w:r>
    </w:p>
    <w:bookmarkStart w:id="20" w:name="introduction-and-background"/>
    <w:p>
      <w:pPr>
        <w:pStyle w:val="Heading2"/>
      </w:pPr>
      <w:r>
        <w:t xml:space="preserve">1. Introduction and Background</w:t>
      </w:r>
    </w:p>
    <w:p>
      <w:pPr>
        <w:pStyle w:val="FirstParagraph"/>
      </w:pPr>
      <w:r>
        <w:t xml:space="preserve">The urban landscape of</w:t>
      </w:r>
      <w:r>
        <w:t xml:space="preserve"> </w:t>
      </w:r>
      <w:r>
        <w:t xml:space="preserve">Algeria Algiers</w:t>
      </w:r>
      <w:r>
        <w:t xml:space="preserve"> </w:t>
      </w:r>
      <w:r>
        <w:t xml:space="preserve">presents unique socio-economic challenges, including rapid urbanization, housing shortages, and varying levels of access to social services. In this context, the role of the</w:t>
      </w:r>
      <w:r>
        <w:t xml:space="preserve"> </w:t>
      </w:r>
      <w:r>
        <w:t xml:space="preserve">Social Worker</w:t>
      </w:r>
      <w:r>
        <w:t xml:space="preserve"> </w:t>
      </w:r>
      <w:r>
        <w:t xml:space="preserve">is pivotal in bridging the gap between vulnerable populations and state or non-governmental support systems. However, traditional methods of social intervention may not fully address the complex, culturally specific needs of residents in Algiers' diverse neighborhoods.</w:t>
      </w:r>
    </w:p>
    <w:p>
      <w:pPr>
        <w:pStyle w:val="BodyText"/>
      </w:pPr>
      <w:r>
        <w:t xml:space="preserve">This</w:t>
      </w:r>
      <w:r>
        <w:t xml:space="preserve"> </w:t>
      </w:r>
      <w:r>
        <w:t xml:space="preserve">Experiment Protocol</w:t>
      </w:r>
      <w:r>
        <w:t xml:space="preserve"> </w:t>
      </w:r>
      <w:r>
        <w:t xml:space="preserve">outlines a structured research design to evaluate the effectiveness of a new community-integrated intervention model for social workers operating in Algiers. The primary objective is to determine whether a culturally adapted, technology-assisted approach improves client outcomes compared to standard practices.</w:t>
      </w:r>
    </w:p>
    <w:bookmarkEnd w:id="20"/>
    <w:bookmarkStart w:id="21" w:name="objectives"/>
    <w:p>
      <w:pPr>
        <w:pStyle w:val="Heading2"/>
      </w:pPr>
      <w:r>
        <w:t xml:space="preserve">2. Objectives</w:t>
      </w:r>
    </w:p>
    <w:p>
      <w:pPr>
        <w:pStyle w:val="FirstParagraph"/>
      </w:pPr>
      <w:r>
        <w:t xml:space="preserve">The main objectives of this experiment are:</w:t>
      </w:r>
    </w:p>
    <w:p>
      <w:pPr>
        <w:numPr>
          <w:ilvl w:val="0"/>
          <w:numId w:val="1001"/>
        </w:numPr>
        <w:pStyle w:val="Compact"/>
      </w:pPr>
      <w:r>
        <w:t xml:space="preserve">To assess the impact of a new intervention framework on the well-being of clients served by social workers in Algiers.</w:t>
      </w:r>
    </w:p>
    <w:p>
      <w:pPr>
        <w:numPr>
          <w:ilvl w:val="0"/>
          <w:numId w:val="1001"/>
        </w:numPr>
        <w:pStyle w:val="Compact"/>
      </w:pPr>
      <w:r>
        <w:t xml:space="preserve">To evaluate the efficiency and job satisfaction of social workers using the new model versus traditional methods.</w:t>
      </w:r>
    </w:p>
    <w:p>
      <w:pPr>
        <w:numPr>
          <w:ilvl w:val="0"/>
          <w:numId w:val="1001"/>
        </w:numPr>
        <w:pStyle w:val="Compact"/>
      </w:pPr>
      <w:r>
        <w:t xml:space="preserve">To identify cultural and logistical barriers specific to the Algiers context that affect social work delivery.</w:t>
      </w:r>
    </w:p>
    <w:p>
      <w:pPr>
        <w:numPr>
          <w:ilvl w:val="0"/>
          <w:numId w:val="1001"/>
        </w:numPr>
        <w:pStyle w:val="Compact"/>
      </w:pPr>
      <w:r>
        <w:t xml:space="preserve">To provide evidence-based recommendations for policy and practice improvements in Algeria’s social services sector.</w:t>
      </w:r>
    </w:p>
    <w:bookmarkEnd w:id="21"/>
    <w:bookmarkStart w:id="26"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randomized controlled trial (RCT) design. Participants will be divided into two groups: an intervention group and a control group. The intervention group will utilize a new, culturally tailored social work protocol, while the control group will continue with standard practices.</w:t>
      </w:r>
    </w:p>
    <w:bookmarkEnd w:id="22"/>
    <w:bookmarkStart w:id="23" w:name="setting"/>
    <w:p>
      <w:pPr>
        <w:pStyle w:val="Heading3"/>
      </w:pPr>
      <w:r>
        <w:t xml:space="preserve">3.2 Setting</w:t>
      </w:r>
    </w:p>
    <w:p>
      <w:pPr>
        <w:pStyle w:val="FirstParagraph"/>
      </w:pPr>
      <w:r>
        <w:t xml:space="preserve">The experiment will be conducted in selected municipalities within</w:t>
      </w:r>
      <w:r>
        <w:t xml:space="preserve"> </w:t>
      </w:r>
      <w:r>
        <w:t xml:space="preserve">Algeria Algiers</w:t>
      </w:r>
      <w:r>
        <w:t xml:space="preserve">, focusing on areas with high population density and documented social needs. Collaboration with local government agencies and NGOs will ensure access to participants and resources.</w:t>
      </w:r>
    </w:p>
    <w:bookmarkEnd w:id="23"/>
    <w:bookmarkStart w:id="24" w:name="participants"/>
    <w:p>
      <w:pPr>
        <w:pStyle w:val="Heading3"/>
      </w:pPr>
      <w:r>
        <w:t xml:space="preserve">3.3 Participants</w:t>
      </w:r>
    </w:p>
    <w:p>
      <w:pPr>
        <w:pStyle w:val="FirstParagraph"/>
      </w:pPr>
      <w:r>
        <w:rPr>
          <w:bCs/>
          <w:b/>
        </w:rPr>
        <w:t xml:space="preserve">Social Workers:</w:t>
      </w:r>
      <w:r>
        <w:t xml:space="preserve"> </w:t>
      </w:r>
      <w:r>
        <w:t xml:space="preserve">Licensed social workers currently employed in Algiers will be recruited. They will be randomly assigned to either the intervention or control group.</w:t>
      </w:r>
    </w:p>
    <w:p>
      <w:pPr>
        <w:pStyle w:val="BodyText"/>
      </w:pPr>
      <w:r>
        <w:rPr>
          <w:bCs/>
          <w:b/>
        </w:rPr>
        <w:t xml:space="preserve">Clients:</w:t>
      </w:r>
      <w:r>
        <w:t xml:space="preserve"> </w:t>
      </w:r>
      <w:r>
        <w:t xml:space="preserve">Individuals and families receiving social services from the participating social workers. Inclusion criteria will include residency in Algiers, age 18 or older, and consent to participate.</w:t>
      </w:r>
    </w:p>
    <w:bookmarkEnd w:id="24"/>
    <w:bookmarkStart w:id="25" w:name="intervention"/>
    <w:p>
      <w:pPr>
        <w:pStyle w:val="Heading3"/>
      </w:pPr>
      <w:r>
        <w:t xml:space="preserve">3.4 Intervention</w:t>
      </w:r>
    </w:p>
    <w:p>
      <w:pPr>
        <w:pStyle w:val="FirstParagraph"/>
      </w:pPr>
      <w:r>
        <w:t xml:space="preserve">The intervention group will implement a new protocol that includes:</w:t>
      </w:r>
    </w:p>
    <w:p>
      <w:pPr>
        <w:numPr>
          <w:ilvl w:val="0"/>
          <w:numId w:val="1002"/>
        </w:numPr>
        <w:pStyle w:val="Compact"/>
      </w:pPr>
      <w:r>
        <w:rPr>
          <w:bCs/>
          <w:b/>
        </w:rPr>
        <w:t xml:space="preserve">Cultural Competency Training:</w:t>
      </w:r>
      <w:r>
        <w:t xml:space="preserve"> </w:t>
      </w:r>
      <w:r>
        <w:t xml:space="preserve">Modules focused on local customs, family structures, and community dynamics in Algiers.</w:t>
      </w:r>
    </w:p>
    <w:p>
      <w:pPr>
        <w:numPr>
          <w:ilvl w:val="0"/>
          <w:numId w:val="1002"/>
        </w:numPr>
        <w:pStyle w:val="Compact"/>
      </w:pPr>
      <w:r>
        <w:rPr>
          <w:bCs/>
          <w:b/>
        </w:rPr>
        <w:t xml:space="preserve">Technology Integration:</w:t>
      </w:r>
      <w:r>
        <w:t xml:space="preserve"> </w:t>
      </w:r>
      <w:r>
        <w:t xml:space="preserve">Use of mobile applications for case management, client communication, and resource mapping.</w:t>
      </w:r>
    </w:p>
    <w:p>
      <w:pPr>
        <w:numPr>
          <w:ilvl w:val="0"/>
          <w:numId w:val="1002"/>
        </w:numPr>
        <w:pStyle w:val="Compact"/>
      </w:pPr>
      <w:r>
        <w:rPr>
          <w:bCs/>
          <w:b/>
        </w:rPr>
        <w:t xml:space="preserve">Community Engagement:</w:t>
      </w:r>
      <w:r>
        <w:t xml:space="preserve"> </w:t>
      </w:r>
      <w:r>
        <w:t xml:space="preserve">Regular meetings with community leaders and stakeholders to co-design support strategies.</w:t>
      </w:r>
    </w:p>
    <w:p>
      <w:pPr>
        <w:pStyle w:val="FirstParagraph"/>
      </w:pPr>
      <w:r>
        <w:t xml:space="preserve">The control group will continue with existing practices without these additional components.</w:t>
      </w:r>
    </w:p>
    <w:bookmarkEnd w:id="25"/>
    <w:bookmarkEnd w:id="26"/>
    <w:bookmarkStart w:id="29" w:name="data-collection"/>
    <w:p>
      <w:pPr>
        <w:pStyle w:val="Heading2"/>
      </w:pPr>
      <w:r>
        <w:t xml:space="preserve">4. Data Collection</w:t>
      </w:r>
    </w:p>
    <w:p>
      <w:pPr>
        <w:pStyle w:val="FirstParagraph"/>
      </w:pPr>
      <w:r>
        <w:t xml:space="preserve">Data will be collected at three time points: baseline, mid-intervention (3 months), and post-intervention (6 months).</w:t>
      </w:r>
    </w:p>
    <w:bookmarkStart w:id="27" w:name="quantitative-measures"/>
    <w:p>
      <w:pPr>
        <w:pStyle w:val="Heading3"/>
      </w:pPr>
      <w:r>
        <w:t xml:space="preserve">4.1 Quantitative Measures</w:t>
      </w:r>
    </w:p>
    <w:p>
      <w:pPr>
        <w:numPr>
          <w:ilvl w:val="0"/>
          <w:numId w:val="1003"/>
        </w:numPr>
        <w:pStyle w:val="Compact"/>
      </w:pPr>
      <w:r>
        <w:t xml:space="preserve">Client well-being scores using validated psychosocial scales.</w:t>
      </w:r>
    </w:p>
    <w:p>
      <w:pPr>
        <w:numPr>
          <w:ilvl w:val="0"/>
          <w:numId w:val="1003"/>
        </w:numPr>
        <w:pStyle w:val="Compact"/>
      </w:pPr>
      <w:r>
        <w:t xml:space="preserve">Number of successful case resolutions.</w:t>
      </w:r>
    </w:p>
    <w:p>
      <w:pPr>
        <w:numPr>
          <w:ilvl w:val="0"/>
          <w:numId w:val="1003"/>
        </w:numPr>
        <w:pStyle w:val="Compact"/>
      </w:pPr>
      <w:r>
        <w:t xml:space="preserve">Time spent per case.</w:t>
      </w:r>
    </w:p>
    <w:p>
      <w:pPr>
        <w:numPr>
          <w:ilvl w:val="0"/>
          <w:numId w:val="1003"/>
        </w:numPr>
        <w:pStyle w:val="Compact"/>
      </w:pPr>
      <w:r>
        <w:t xml:space="preserve">Social worker job satisfaction surveys.</w:t>
      </w:r>
    </w:p>
    <w:bookmarkEnd w:id="27"/>
    <w:bookmarkStart w:id="28" w:name="qualitative-measures"/>
    <w:p>
      <w:pPr>
        <w:pStyle w:val="Heading3"/>
      </w:pPr>
      <w:r>
        <w:t xml:space="preserve">4.2 Qualitative Measures</w:t>
      </w:r>
    </w:p>
    <w:p>
      <w:pPr>
        <w:numPr>
          <w:ilvl w:val="0"/>
          <w:numId w:val="1004"/>
        </w:numPr>
        <w:pStyle w:val="Compact"/>
      </w:pPr>
      <w:r>
        <w:t xml:space="preserve">Semi-structured interviews with social workers and clients.</w:t>
      </w:r>
    </w:p>
    <w:p>
      <w:pPr>
        <w:numPr>
          <w:ilvl w:val="0"/>
          <w:numId w:val="1004"/>
        </w:numPr>
        <w:pStyle w:val="Compact"/>
      </w:pPr>
      <w:r>
        <w:t xml:space="preserve">Focus groups with community leaders.</w:t>
      </w:r>
    </w:p>
    <w:p>
      <w:pPr>
        <w:numPr>
          <w:ilvl w:val="0"/>
          <w:numId w:val="1004"/>
        </w:numPr>
        <w:pStyle w:val="Compact"/>
      </w:pPr>
      <w:r>
        <w:t xml:space="preserve">Observational notes from field visits.</w:t>
      </w:r>
    </w:p>
    <w:bookmarkEnd w:id="28"/>
    <w:bookmarkEnd w:id="29"/>
    <w:bookmarkStart w:id="30" w:name="ethical-considerations"/>
    <w:p>
      <w:pPr>
        <w:pStyle w:val="Heading2"/>
      </w:pPr>
      <w:r>
        <w:t xml:space="preserve">5. Ethical Considerations</w:t>
      </w:r>
    </w:p>
    <w:p>
      <w:pPr>
        <w:pStyle w:val="FirstParagraph"/>
      </w:pPr>
      <w:r>
        <w:t xml:space="preserve">This</w:t>
      </w:r>
      <w:r>
        <w:t xml:space="preserve"> </w:t>
      </w:r>
      <w:r>
        <w:t xml:space="preserve">Experiment Protocol</w:t>
      </w:r>
      <w:r>
        <w:t xml:space="preserve"> </w:t>
      </w:r>
      <w:r>
        <w:t xml:space="preserve">adheres to international ethical standards for research involving human subjects. Key considerations include:</w:t>
      </w:r>
    </w:p>
    <w:p>
      <w:pPr>
        <w:numPr>
          <w:ilvl w:val="0"/>
          <w:numId w:val="1005"/>
        </w:numPr>
        <w:pStyle w:val="Compact"/>
      </w:pPr>
      <w:r>
        <w:rPr>
          <w:bCs/>
          <w:b/>
        </w:rPr>
        <w:t xml:space="preserve">Informed Consent:</w:t>
      </w:r>
      <w:r>
        <w:t xml:space="preserve"> </w:t>
      </w:r>
      <w:r>
        <w:t xml:space="preserve">All participants will provide written consent after receiving clear information about the study’s purpose, procedures, risks, and benefits.</w:t>
      </w:r>
    </w:p>
    <w:p>
      <w:pPr>
        <w:numPr>
          <w:ilvl w:val="0"/>
          <w:numId w:val="1005"/>
        </w:numPr>
        <w:pStyle w:val="Compact"/>
      </w:pPr>
      <w:r>
        <w:rPr>
          <w:bCs/>
          <w:b/>
        </w:rPr>
        <w:t xml:space="preserve">Confidentiality:</w:t>
      </w:r>
      <w:r>
        <w:t xml:space="preserve"> </w:t>
      </w:r>
      <w:r>
        <w:t xml:space="preserve">Personal data will be anonymized and stored securely in compliance with Algerian data protection regulations.</w:t>
      </w:r>
    </w:p>
    <w:p>
      <w:pPr>
        <w:numPr>
          <w:ilvl w:val="0"/>
          <w:numId w:val="1005"/>
        </w:numPr>
        <w:pStyle w:val="Compact"/>
      </w:pPr>
      <w:r>
        <w:rPr>
          <w:bCs/>
          <w:b/>
        </w:rPr>
        <w:t xml:space="preserve">Right to Withdraw:</w:t>
      </w:r>
      <w:r>
        <w:t xml:space="preserve"> </w:t>
      </w:r>
      <w:r>
        <w:t xml:space="preserve">Participants may withdraw from the study at any time without penalty.</w:t>
      </w:r>
    </w:p>
    <w:p>
      <w:pPr>
        <w:numPr>
          <w:ilvl w:val="0"/>
          <w:numId w:val="1005"/>
        </w:numPr>
        <w:pStyle w:val="Compact"/>
      </w:pPr>
      <w:r>
        <w:rPr>
          <w:bCs/>
          <w:b/>
        </w:rPr>
        <w:t xml:space="preserve">Minimizing Harm:</w:t>
      </w:r>
      <w:r>
        <w:t xml:space="preserve"> </w:t>
      </w:r>
      <w:r>
        <w:t xml:space="preserve">Protocols are designed to avoid psychological or social harm, with support available if needed.</w:t>
      </w:r>
    </w:p>
    <w:bookmarkEnd w:id="30"/>
    <w:bookmarkStart w:id="31" w:name="data-analysis"/>
    <w:p>
      <w:pPr>
        <w:pStyle w:val="Heading2"/>
      </w:pPr>
      <w:r>
        <w:t xml:space="preserve">6. Data Analysis</w:t>
      </w:r>
    </w:p>
    <w:p>
      <w:pPr>
        <w:pStyle w:val="FirstParagraph"/>
      </w:pPr>
      <w:r>
        <w:t xml:space="preserve">Quantitative data will be analyzed using statistical software to compare outcomes between the intervention and control groups. Techniques may include t-tests, ANOVA, and regression analysis. Qualitative data will be analyzed thematically to identify patterns and insights related to the social workers’ experiences and client perceptions in the context of</w:t>
      </w:r>
      <w:r>
        <w:t xml:space="preserve"> </w:t>
      </w:r>
      <w:r>
        <w:t xml:space="preserve">Algeria Algiers</w:t>
      </w:r>
      <w:r>
        <w:t xml:space="preserve">.</w:t>
      </w:r>
    </w:p>
    <w:bookmarkEnd w:id="31"/>
    <w:bookmarkStart w:id="32"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2 months</w:t>
            </w:r>
          </w:p>
        </w:tc>
        <w:tc>
          <w:tcPr/>
          <w:p>
            <w:pPr>
              <w:pStyle w:val="Compact"/>
              <w:jc w:val="left"/>
            </w:pPr>
            <w:r>
              <w:t xml:space="preserve">Recruitment, training, baseline data collection</w:t>
            </w:r>
          </w:p>
        </w:tc>
      </w:tr>
      <w:tr>
        <w:tc>
          <w:tcPr/>
          <w:p>
            <w:pPr>
              <w:pStyle w:val="Compact"/>
              <w:jc w:val="left"/>
            </w:pPr>
            <w:r>
              <w:t xml:space="preserve">Intervention</w:t>
            </w:r>
          </w:p>
        </w:tc>
        <w:tc>
          <w:tcPr/>
          <w:p>
            <w:pPr>
              <w:pStyle w:val="Compact"/>
              <w:jc w:val="left"/>
            </w:pPr>
            <w:r>
              <w:t xml:space="preserve">6 months</w:t>
            </w:r>
          </w:p>
        </w:tc>
        <w:tc>
          <w:tcPr/>
          <w:p>
            <w:pPr>
              <w:pStyle w:val="Compact"/>
              <w:jc w:val="left"/>
            </w:pPr>
            <w:r>
              <w:t xml:space="preserve">Implementation of new protocol, mid-point data collection</w:t>
            </w:r>
          </w:p>
        </w:tc>
      </w:tr>
      <w:tr>
        <w:tc>
          <w:tcPr/>
          <w:p>
            <w:pPr>
              <w:pStyle w:val="Compact"/>
              <w:jc w:val="left"/>
            </w:pPr>
            <w:r>
              <w:t xml:space="preserve">Post-Intervention</w:t>
            </w:r>
          </w:p>
        </w:tc>
        <w:tc>
          <w:tcPr/>
          <w:p>
            <w:pPr>
              <w:pStyle w:val="Compact"/>
              <w:jc w:val="left"/>
            </w:pPr>
            <w:r>
              <w:t xml:space="preserve">2 months</w:t>
            </w:r>
          </w:p>
        </w:tc>
        <w:tc>
          <w:tcPr/>
          <w:p>
            <w:pPr>
              <w:pStyle w:val="Compact"/>
              <w:jc w:val="left"/>
            </w:pPr>
            <w:r>
              <w:t xml:space="preserve">Final data collection, analysis, reporting</w:t>
            </w:r>
          </w:p>
        </w:tc>
      </w:tr>
    </w:tbl>
    <w:bookmarkEnd w:id="32"/>
    <w:bookmarkStart w:id="33" w:name="expected-outcomes-and-impact"/>
    <w:p>
      <w:pPr>
        <w:pStyle w:val="Heading2"/>
      </w:pPr>
      <w:r>
        <w:t xml:space="preserve">8. Expected Outcomes and Impact</w:t>
      </w:r>
    </w:p>
    <w:p>
      <w:pPr>
        <w:pStyle w:val="FirstParagraph"/>
      </w:pPr>
      <w:r>
        <w:t xml:space="preserve">This</w:t>
      </w:r>
      <w:r>
        <w:t xml:space="preserve"> </w:t>
      </w:r>
      <w:r>
        <w:t xml:space="preserve">Experiment Protocol</w:t>
      </w:r>
      <w:r>
        <w:t xml:space="preserve"> </w:t>
      </w:r>
      <w:r>
        <w:t xml:space="preserve">aims to generate actionable insights into how</w:t>
      </w:r>
      <w:r>
        <w:t xml:space="preserve"> </w:t>
      </w:r>
      <w:r>
        <w:t xml:space="preserve">Social Worker</w:t>
      </w:r>
      <w:r>
        <w:t xml:space="preserve"> </w:t>
      </w:r>
      <w:r>
        <w:t xml:space="preserve">practices can be optimized within the unique socio-cultural environment of</w:t>
      </w:r>
      <w:r>
        <w:t xml:space="preserve"> </w:t>
      </w:r>
      <w:r>
        <w:t xml:space="preserve">Algeria Algiers</w:t>
      </w:r>
      <w:r>
        <w:t xml:space="preserve">. Expected outcomes include improved client satisfaction, more efficient service delivery, and enhanced professional development for social workers. The findings will contribute to the broader discourse on social work practice in North Africa and may inform national policy reforms.</w:t>
      </w:r>
    </w:p>
    <w:bookmarkEnd w:id="33"/>
    <w:bookmarkStart w:id="34" w:name="conclusion"/>
    <w:p>
      <w:pPr>
        <w:pStyle w:val="Heading2"/>
      </w:pPr>
      <w:r>
        <w:t xml:space="preserve">9. Conclusion</w:t>
      </w:r>
    </w:p>
    <w:p>
      <w:pPr>
        <w:pStyle w:val="FirstParagraph"/>
      </w:pPr>
      <w:r>
        <w:t xml:space="preserve">By rigorously testing a new intervention model, this study seeks to advance the field of social work in Algeria Algiers. The protocol ensures scientific integrity, ethical responsibility, and cultural sensitivity, positioning the results as a valuable resource for practitioners, policymakers, and researchers alike.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Algeria Algiers</dc:title>
  <dc:creator/>
  <dc:language>en</dc:language>
  <cp:keywords/>
  <dcterms:created xsi:type="dcterms:W3CDTF">2026-10-10T02:16:08Z</dcterms:created>
  <dcterms:modified xsi:type="dcterms:W3CDTF">2026-10-10T02:16:08Z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