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Australia</w:t>
      </w:r>
      <w:r>
        <w:t xml:space="preserve"> </w:t>
      </w:r>
      <w:r>
        <w:t xml:space="preserve">Sydney</w:t>
      </w:r>
    </w:p>
    <w:bookmarkStart w:id="20" w:name="X8b38f84825bfee2a29ad74e00a79cc404545154"/>
    <w:p>
      <w:pPr>
        <w:pStyle w:val="Heading1"/>
      </w:pPr>
      <w:r>
        <w:t xml:space="preserve">Experiment Protocol: Social Worker Intervention in Australia Sydney</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Sydney</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procedures for evaluating the effectiveness of a Social Worker-led intervention program designed to support vulnerable populations in Australia Sydney. The study aims to assess the impact of targeted social work practices on improving mental health outcomes, housing stability, and community integration among participants.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Social Worker interventions in addressing mental health challenges.</w:t>
      </w:r>
    </w:p>
    <w:p>
      <w:pPr>
        <w:numPr>
          <w:ilvl w:val="0"/>
          <w:numId w:val="1001"/>
        </w:numPr>
        <w:pStyle w:val="Compact"/>
      </w:pPr>
      <w:r>
        <w:t xml:space="preserve">To determine the impact of these interventions on housing stability for participants in Australia Sydney.</w:t>
      </w:r>
    </w:p>
    <w:p>
      <w:pPr>
        <w:numPr>
          <w:ilvl w:val="0"/>
          <w:numId w:val="1001"/>
        </w:numPr>
        <w:pStyle w:val="Compact"/>
      </w:pPr>
      <w:r>
        <w:t xml:space="preserve">To assess improvements in community integration and social support networks.</w:t>
      </w:r>
    </w:p>
    <w:p>
      <w:pPr>
        <w:numPr>
          <w:ilvl w:val="0"/>
          <w:numId w:val="1001"/>
        </w:numPr>
        <w:pStyle w:val="Compact"/>
      </w:pPr>
      <w:r>
        <w:t xml:space="preserve">To identify best practices for Social Worker engagement in urban settings like Australia Sydney.</w:t>
      </w:r>
    </w:p>
    <w:p>
      <w:pPr>
        <w:pStyle w:val="FirstParagraph"/>
      </w:pPr>
      <w:r>
        <w:t xml:space="preserve">3. Methodology</w:t>
      </w:r>
    </w:p>
    <w:p>
      <w:pPr>
        <w:pStyle w:val="BodyText"/>
      </w:pPr>
      <w:r>
        <w:t xml:space="preserve">The study will employ a mixed-methods approach, combining quantitative data collection with qualitative interviews. Participants will be recruited from various community centers and social services in Australia Sydney. The intervention will be delivered by qualified Social Workers trained in evidence-based practices.</w:t>
      </w:r>
    </w:p>
    <w:p>
      <w:pPr>
        <w:pStyle w:val="BodyText"/>
      </w:pPr>
      <w:r>
        <w:t xml:space="preserve">4. Participants</w:t>
      </w:r>
    </w:p>
    <w:p>
      <w:pPr>
        <w:pStyle w:val="BodyText"/>
      </w:pPr>
      <w:r>
        <w:t xml:space="preserve">The target population includes individuals experiencing homelessness, mental health issues, or social isolation in Australia Sydney. Inclusion criteria are:</w:t>
      </w:r>
    </w:p>
    <w:p>
      <w:pPr>
        <w:numPr>
          <w:ilvl w:val="0"/>
          <w:numId w:val="1002"/>
        </w:numPr>
        <w:pStyle w:val="Compact"/>
      </w:pPr>
      <w:r>
        <w:t xml:space="preserve">Age 18 years or older.</w:t>
      </w:r>
    </w:p>
    <w:p>
      <w:pPr>
        <w:numPr>
          <w:ilvl w:val="0"/>
          <w:numId w:val="1002"/>
        </w:numPr>
        <w:pStyle w:val="Compact"/>
      </w:pPr>
      <w:r>
        <w:t xml:space="preserve">Residing in Australia Sydney for at least six months.</w:t>
      </w:r>
    </w:p>
    <w:p>
      <w:pPr>
        <w:numPr>
          <w:ilvl w:val="0"/>
          <w:numId w:val="1002"/>
        </w:numPr>
        <w:pStyle w:val="Compact"/>
      </w:pPr>
      <w:r>
        <w:t xml:space="preserve">Willingness to participate in the Social Worker-led intervention.</w:t>
      </w:r>
    </w:p>
    <w:p>
      <w:pPr>
        <w:pStyle w:val="FirstParagraph"/>
      </w:pPr>
      <w:r>
        <w:t xml:space="preserve">Exclusion criteria include severe cognitive impairments that prevent informed consent or participation.</w:t>
      </w:r>
    </w:p>
    <w:p>
      <w:pPr>
        <w:pStyle w:val="BodyText"/>
      </w:pPr>
      <w:r>
        <w:t xml:space="preserve">5. Intervention Design</w:t>
      </w:r>
    </w:p>
    <w:p>
      <w:pPr>
        <w:pStyle w:val="BodyText"/>
      </w:pPr>
      <w:r>
        <w:t xml:space="preserve">The intervention will consist of weekly sessions with a Social Worker over a period of three months. Sessions will focus on:</w:t>
      </w:r>
    </w:p>
    <w:p>
      <w:pPr>
        <w:numPr>
          <w:ilvl w:val="0"/>
          <w:numId w:val="1003"/>
        </w:numPr>
        <w:pStyle w:val="Compact"/>
      </w:pPr>
      <w:r>
        <w:t xml:space="preserve">Mental health support and counseling.</w:t>
      </w:r>
    </w:p>
    <w:p>
      <w:pPr>
        <w:numPr>
          <w:ilvl w:val="0"/>
          <w:numId w:val="1003"/>
        </w:numPr>
        <w:pStyle w:val="Compact"/>
      </w:pPr>
      <w:r>
        <w:t xml:space="preserve">Housing assistance and resource navigation.</w:t>
      </w:r>
    </w:p>
    <w:p>
      <w:pPr>
        <w:numPr>
          <w:ilvl w:val="0"/>
          <w:numId w:val="1003"/>
        </w:numPr>
        <w:pStyle w:val="Compact"/>
      </w:pPr>
      <w:r>
        <w:t xml:space="preserve">Building social connections and community engagement.</w:t>
      </w:r>
    </w:p>
    <w:p>
      <w:pPr>
        <w:pStyle w:val="FirstParagraph"/>
      </w:pPr>
      <w:r>
        <w:t xml:space="preserve">Social Workers will use standardized protocols to ensure consistency in delivery across all participants in Australia Sydney.</w:t>
      </w:r>
    </w:p>
    <w:p>
      <w:pPr>
        <w:pStyle w:val="BodyText"/>
      </w:pPr>
      <w:r>
        <w:t xml:space="preserve">6. Data Collection</w:t>
      </w:r>
    </w:p>
    <w:p>
      <w:pPr>
        <w:pStyle w:val="BodyText"/>
      </w:pPr>
      <w:r>
        <w:t xml:space="preserve">Data will be collected at baseline, mid-intervention, and post-intervention stages. Quantitative measures include:</w:t>
      </w:r>
    </w:p>
    <w:p>
      <w:pPr>
        <w:numPr>
          <w:ilvl w:val="0"/>
          <w:numId w:val="1004"/>
        </w:numPr>
        <w:pStyle w:val="Compact"/>
      </w:pPr>
      <w:r>
        <w:t xml:space="preserve">Mental health assessments using validated scales.</w:t>
      </w:r>
    </w:p>
    <w:p>
      <w:pPr>
        <w:numPr>
          <w:ilvl w:val="0"/>
          <w:numId w:val="1004"/>
        </w:numPr>
        <w:pStyle w:val="Compact"/>
      </w:pPr>
      <w:r>
        <w:t xml:space="preserve">Housing stability indicators.</w:t>
      </w:r>
    </w:p>
    <w:p>
      <w:pPr>
        <w:numPr>
          <w:ilvl w:val="0"/>
          <w:numId w:val="1004"/>
        </w:numPr>
        <w:pStyle w:val="Compact"/>
      </w:pPr>
      <w:r>
        <w:t xml:space="preserve">Community integration metrics.</w:t>
      </w:r>
    </w:p>
    <w:p>
      <w:pPr>
        <w:pStyle w:val="FirstParagraph"/>
      </w:pPr>
      <w:r>
        <w:t xml:space="preserve">Qualitative data will be gathered through semi-structured interviews with participants and Social Workers to explore experiences and perceptions of the intervention in Australia Sydney.</w:t>
      </w:r>
    </w:p>
    <w:p>
      <w:pPr>
        <w:pStyle w:val="BodyText"/>
      </w:pPr>
      <w:r>
        <w:t xml:space="preserve">7. Ethical Considerations</w:t>
      </w:r>
    </w:p>
    <w:p>
      <w:pPr>
        <w:pStyle w:val="BodyText"/>
      </w:pPr>
      <w:r>
        <w:t xml:space="preserve">This study adheres to ethical guidelines set by the National Health and Medical Research Council (NHMRC) in Australia. Key ethical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data protection.</w:t>
      </w:r>
    </w:p>
    <w:p>
      <w:pPr>
        <w:numPr>
          <w:ilvl w:val="0"/>
          <w:numId w:val="1005"/>
        </w:numPr>
        <w:pStyle w:val="Compact"/>
      </w:pPr>
      <w:r>
        <w:t xml:space="preserve">Right to withdraw from the study at any time.</w:t>
      </w:r>
    </w:p>
    <w:p>
      <w:pPr>
        <w:numPr>
          <w:ilvl w:val="0"/>
          <w:numId w:val="1005"/>
        </w:numPr>
        <w:pStyle w:val="Compact"/>
      </w:pPr>
      <w:r>
        <w:t xml:space="preserve">Minimizing harm and ensuring participant well-being.</w:t>
      </w:r>
    </w:p>
    <w:p>
      <w:pPr>
        <w:pStyle w:val="FirstParagraph"/>
      </w:pPr>
      <w:r>
        <w:t xml:space="preserve">Approval will be obtained from the relevant ethics committee before commencing the experiment in Australia Sydney.</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Social Workers, obtaining ethical approval.</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Weekly sessions with participants in Australia Sydney.</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Analyzing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Preparing final report and disseminating findings.</w:t>
            </w:r>
          </w:p>
        </w:tc>
      </w:tr>
    </w:tbl>
    <w:p>
      <w:pPr>
        <w:pStyle w:val="BodyText"/>
      </w:pPr>
      <w:r>
        <w:t xml:space="preserve">9. Expected Outcomes</w:t>
      </w:r>
    </w:p>
    <w:p>
      <w:pPr>
        <w:pStyle w:val="BodyText"/>
      </w:pPr>
      <w:r>
        <w:t xml:space="preserve">The study anticipates significant improvements in mental health, housing stability, and community integration among participants. Findings will contribute to the development of effective Social Worker practices tailored to the unique needs of populations in Australia Sydney.</w:t>
      </w:r>
    </w:p>
    <w:p>
      <w:pPr>
        <w:pStyle w:val="BodyText"/>
      </w:pPr>
      <w:r>
        <w:t xml:space="preserve">10. Conclusion</w:t>
      </w:r>
    </w:p>
    <w:p>
      <w:pPr>
        <w:pStyle w:val="BodyText"/>
      </w:pPr>
      <w:r>
        <w:t xml:space="preserve">This Experiment Protocol provides a comprehensive framework for evaluating the impact of Social Worker interventions in Australia Sydney. By adhering to rigorous methodological and ethical standards, the study aims to generate valuable insights that can inform policy and practice in social work and community support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Australia Sydney</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