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Bangladesh</w:t>
      </w:r>
      <w:r>
        <w:t xml:space="preserve"> </w:t>
      </w:r>
      <w:r>
        <w:t xml:space="preserve">Dhaka</w:t>
      </w:r>
    </w:p>
    <w:p>
      <w:pPr>
        <w:pStyle w:val="FirstParagraph"/>
      </w:pPr>
      <w:r>
        <w:rPr>
          <w:bCs/>
          <w:b/>
        </w:rPr>
        <w:t xml:space="preserve">Document Title:</w:t>
      </w:r>
      <w:r>
        <w:t xml:space="preserve"> </w:t>
      </w:r>
      <w:r>
        <w:t xml:space="preserve">Experiment Protocol for Community-Based Social Worker Intervention</w:t>
      </w:r>
    </w:p>
    <w:p>
      <w:pPr>
        <w:pStyle w:val="BodyText"/>
      </w:pPr>
      <w:r>
        <w:rPr>
          <w:bCs/>
          <w:b/>
        </w:rPr>
        <w:t xml:space="preserve">Location:</w:t>
      </w:r>
      <w:r>
        <w:t xml:space="preserve"> </w:t>
      </w:r>
      <w:r>
        <w:t xml:space="preserve">Bangladesh Dhaka (Specifically targeting high-density urban slums and peri-urban areas)</w:t>
      </w:r>
    </w:p>
    <w:p>
      <w:pPr>
        <w:pStyle w:val="BodyText"/>
      </w:pPr>
      <w:r>
        <w:rPr>
          <w:bCs/>
          <w:b/>
        </w:rPr>
        <w:t xml:space="preserve">Target Profession:</w:t>
      </w:r>
      <w:r>
        <w:t xml:space="preserve"> </w:t>
      </w:r>
      <w:r>
        <w:t xml:space="preserve">Social Worker</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Start w:id="32" w:name="X8a3a90782546a13565579c79edc18b729ff7f8c"/>
    <w:p>
      <w:pPr>
        <w:pStyle w:val="Heading1"/>
      </w:pPr>
      <w:r>
        <w:t xml:space="preserve">Experiment Protocol: Enhancing Social Worker Efficacy in Bangladesh Dhaka</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a structured intervention model designed for the Social Worker operating within the complex socio-economic landscape of Bangladesh Dhaka. Dhaka, as one of the most densely populated megacities in the world, presents unique challenges regarding poverty, sanitation, education, and healthcare access. The role of the Social Worker in this context is critical yet often under-resourced and unstandardized.</w:t>
      </w:r>
    </w:p>
    <w:p>
      <w:pPr>
        <w:pStyle w:val="BodyText"/>
      </w:pPr>
      <w:r>
        <w:t xml:space="preserve">The primary objective of this experiment is to determine whether a specialized, culturally adapted training module combined with digital resource management tools can significantly improve the outcomes of social interventions. By focusing specifically on the Bangladesh Dhaka context, this protocol acknowledges the necessity of localizing global social work standards to fit the realities of the city's informal settlements, garment factory peripheries, and riverine communities.</w:t>
      </w:r>
    </w:p>
    <w:bookmarkEnd w:id="20"/>
    <w:bookmarkStart w:id="21" w:name="objectives"/>
    <w:p>
      <w:pPr>
        <w:pStyle w:val="Heading2"/>
      </w:pPr>
      <w:r>
        <w:t xml:space="preserve">2. Objectives</w:t>
      </w:r>
    </w:p>
    <w:p>
      <w:pPr>
        <w:pStyle w:val="FirstParagraph"/>
      </w:pPr>
      <w:r>
        <w:t xml:space="preserve">The experiment aims to achieve the following specific objectives:</w:t>
      </w:r>
    </w:p>
    <w:p>
      <w:pPr>
        <w:numPr>
          <w:ilvl w:val="0"/>
          <w:numId w:val="1001"/>
        </w:numPr>
        <w:pStyle w:val="Compact"/>
      </w:pPr>
      <w:r>
        <w:t xml:space="preserve">To assess the baseline competency levels of current Social Workers in Bangladesh Dhaka regarding crisis intervention and community mobilization.</w:t>
      </w:r>
    </w:p>
    <w:p>
      <w:pPr>
        <w:numPr>
          <w:ilvl w:val="0"/>
          <w:numId w:val="1001"/>
        </w:numPr>
        <w:pStyle w:val="Compact"/>
      </w:pPr>
      <w:r>
        <w:t xml:space="preserve">To evaluate the impact of a new "Dhaka-Centric" curriculum on the efficiency of Social Workers in delivering services to vulnerable populations.</w:t>
      </w:r>
    </w:p>
    <w:p>
      <w:pPr>
        <w:numPr>
          <w:ilvl w:val="0"/>
          <w:numId w:val="1001"/>
        </w:numPr>
        <w:pStyle w:val="Compact"/>
      </w:pPr>
      <w:r>
        <w:t xml:space="preserve">To measure the correlation between enhanced Social Worker training and improved health and educational metrics in target communities.</w:t>
      </w:r>
    </w:p>
    <w:p>
      <w:pPr>
        <w:numPr>
          <w:ilvl w:val="0"/>
          <w:numId w:val="1001"/>
        </w:numPr>
        <w:pStyle w:val="Compact"/>
      </w:pPr>
      <w:r>
        <w:t xml:space="preserve">To identify systemic barriers within the Bangladesh Dhaka municipal framework that hinder effective social work practice.</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quasi-experimental design with a control group and an intervention group. The study will be conducted over a period of twelve months across three distinct zones in Bangladesh Dhaka: North Dhaka (slum areas), South Dhaka (peri-urban industrial zones), and Central Dhaka (high-density residential areas).</w:t>
      </w:r>
    </w:p>
    <w:bookmarkEnd w:id="22"/>
    <w:bookmarkStart w:id="23" w:name="participants"/>
    <w:p>
      <w:pPr>
        <w:pStyle w:val="Heading3"/>
      </w:pPr>
      <w:r>
        <w:t xml:space="preserve">3.2 Participants</w:t>
      </w:r>
    </w:p>
    <w:p>
      <w:pPr>
        <w:pStyle w:val="FirstParagraph"/>
      </w:pPr>
      <w:r>
        <w:t xml:space="preserve">The primary participants are licensed and unlicensed Social Workers currently employed by NGOs, government bodies, or community-based organizations in Bangladesh Dhaka. A total of 100 Social Workers will be recruited.</w:t>
      </w:r>
    </w:p>
    <w:p>
      <w:pPr>
        <w:numPr>
          <w:ilvl w:val="0"/>
          <w:numId w:val="1002"/>
        </w:numPr>
        <w:pStyle w:val="Compact"/>
      </w:pPr>
      <w:r>
        <w:rPr>
          <w:bCs/>
          <w:b/>
        </w:rPr>
        <w:t xml:space="preserve">Intervention Group (n=50):</w:t>
      </w:r>
      <w:r>
        <w:t xml:space="preserve"> </w:t>
      </w:r>
      <w:r>
        <w:t xml:space="preserve">Will receive the specialized training and digital tools.</w:t>
      </w:r>
    </w:p>
    <w:p>
      <w:pPr>
        <w:numPr>
          <w:ilvl w:val="0"/>
          <w:numId w:val="1002"/>
        </w:numPr>
        <w:pStyle w:val="Compact"/>
      </w:pPr>
      <w:r>
        <w:rPr>
          <w:bCs/>
          <w:b/>
        </w:rPr>
        <w:t xml:space="preserve">Control Group (n=50):</w:t>
      </w:r>
      <w:r>
        <w:t xml:space="preserve"> </w:t>
      </w:r>
      <w:r>
        <w:t xml:space="preserve">Will continue with their standard operating procedures and existing training protocols.</w:t>
      </w:r>
    </w:p>
    <w:bookmarkEnd w:id="23"/>
    <w:bookmarkStart w:id="24" w:name="intervention-protocol"/>
    <w:p>
      <w:pPr>
        <w:pStyle w:val="Heading3"/>
      </w:pPr>
      <w:r>
        <w:t xml:space="preserve">3.3 Intervention Protocol</w:t>
      </w:r>
    </w:p>
    <w:p>
      <w:pPr>
        <w:pStyle w:val="FirstParagraph"/>
      </w:pPr>
      <w:r>
        <w:t xml:space="preserve">The intervention for the Social Worker group involves a four-phase approach tailored to the Bangladesh Dhaka environment:</w:t>
      </w:r>
    </w:p>
    <w:p>
      <w:pPr>
        <w:numPr>
          <w:ilvl w:val="0"/>
          <w:numId w:val="1003"/>
        </w:numPr>
        <w:pStyle w:val="Compact"/>
      </w:pPr>
      <w:r>
        <w:rPr>
          <w:bCs/>
          <w:b/>
        </w:rPr>
        <w:t xml:space="preserve">Cultural Competency Training:</w:t>
      </w:r>
      <w:r>
        <w:t xml:space="preserve"> </w:t>
      </w:r>
      <w:r>
        <w:t xml:space="preserve">Workshops focusing on local dialects, religious sensitivities, and family structures prevalent in Bangladesh Dhaka.</w:t>
      </w:r>
    </w:p>
    <w:p>
      <w:pPr>
        <w:numPr>
          <w:ilvl w:val="0"/>
          <w:numId w:val="1003"/>
        </w:numPr>
        <w:pStyle w:val="Compact"/>
      </w:pPr>
      <w:r>
        <w:rPr>
          <w:bCs/>
          <w:b/>
        </w:rPr>
        <w:t xml:space="preserve">Resource Mapping:</w:t>
      </w:r>
      <w:r>
        <w:t xml:space="preserve"> </w:t>
      </w:r>
      <w:r>
        <w:t xml:space="preserve">Training on utilizing a new digital platform to map local resources such as clinics, schools, and legal aid centers specific to the Dhaka metropolitan area.</w:t>
      </w:r>
    </w:p>
    <w:p>
      <w:pPr>
        <w:numPr>
          <w:ilvl w:val="0"/>
          <w:numId w:val="1003"/>
        </w:numPr>
        <w:pStyle w:val="Compact"/>
      </w:pPr>
      <w:r>
        <w:rPr>
          <w:bCs/>
          <w:b/>
        </w:rPr>
        <w:t xml:space="preserve">Crisis Management Simulation:</w:t>
      </w:r>
      <w:r>
        <w:t xml:space="preserve"> </w:t>
      </w:r>
      <w:r>
        <w:t xml:space="preserve">Role-playing scenarios involving common local issues such as flood displacement, domestic violence, and labor exploitation in garment factories.</w:t>
      </w:r>
    </w:p>
    <w:p>
      <w:pPr>
        <w:numPr>
          <w:ilvl w:val="0"/>
          <w:numId w:val="1003"/>
        </w:numPr>
        <w:pStyle w:val="Compact"/>
      </w:pPr>
      <w:r>
        <w:rPr>
          <w:bCs/>
          <w:b/>
        </w:rPr>
        <w:t xml:space="preserve">Mentorship:</w:t>
      </w:r>
      <w:r>
        <w:t xml:space="preserve"> </w:t>
      </w:r>
      <w:r>
        <w:t xml:space="preserve">Bi-weekly supervision sessions with senior social work experts.</w:t>
      </w:r>
    </w:p>
    <w:bookmarkEnd w:id="24"/>
    <w:bookmarkEnd w:id="25"/>
    <w:bookmarkStart w:id="28" w:name="data-collection"/>
    <w:p>
      <w:pPr>
        <w:pStyle w:val="Heading2"/>
      </w:pPr>
      <w:r>
        <w:t xml:space="preserve">4. Data Collection</w:t>
      </w:r>
    </w:p>
    <w:p>
      <w:pPr>
        <w:pStyle w:val="FirstParagraph"/>
      </w:pPr>
      <w:r>
        <w:t xml:space="preserve">Data will be collected at three intervals: Baseline (Month 0), Mid-term (Month 6), and End-line (Month 12).</w:t>
      </w:r>
    </w:p>
    <w:bookmarkStart w:id="26" w:name="quantitative-measures"/>
    <w:p>
      <w:pPr>
        <w:pStyle w:val="Heading3"/>
      </w:pPr>
      <w:r>
        <w:t xml:space="preserve">4.1 Quantitative Measures</w:t>
      </w:r>
    </w:p>
    <w:p>
      <w:pPr>
        <w:pStyle w:val="FirstParagraph"/>
      </w:pPr>
      <w:r>
        <w:t xml:space="preserve">Quantitative data will include the number of cases handled by each Social Worker, the resolution rate of these cases, and client satisfaction scores. Additionally, community-level indicators such as school enrollment rates and vaccination coverage in the assigned zones will be tracked.</w:t>
      </w:r>
    </w:p>
    <w:bookmarkEnd w:id="26"/>
    <w:bookmarkStart w:id="27" w:name="qualitative-measures"/>
    <w:p>
      <w:pPr>
        <w:pStyle w:val="Heading3"/>
      </w:pPr>
      <w:r>
        <w:t xml:space="preserve">4.2 Qualitative Measures</w:t>
      </w:r>
    </w:p>
    <w:p>
      <w:pPr>
        <w:pStyle w:val="FirstParagraph"/>
      </w:pPr>
      <w:r>
        <w:t xml:space="preserve">Qualitative data will be gathered through in-depth interviews with Social Workers, community leaders, and beneficiaries. Focus group discussions will be held to understand the perceived changes in the quality of care and the Social Worker's ability to navigate the bureaucratic landscape of Bangladesh Dhaka.</w:t>
      </w:r>
    </w:p>
    <w:bookmarkEnd w:id="27"/>
    <w:bookmarkEnd w:id="28"/>
    <w:bookmarkStart w:id="29" w:name="ethical-considerations"/>
    <w:p>
      <w:pPr>
        <w:pStyle w:val="Heading2"/>
      </w:pPr>
      <w:r>
        <w:t xml:space="preserve">5. Ethical Considerations</w:t>
      </w:r>
    </w:p>
    <w:p>
      <w:pPr>
        <w:pStyle w:val="FirstParagraph"/>
      </w:pPr>
      <w:r>
        <w:t xml:space="preserve">Given the vulnerable nature of the populations in Bangladesh Dhaka, strict ethical guidelines will be followed.</w:t>
      </w:r>
    </w:p>
    <w:p>
      <w:pPr>
        <w:numPr>
          <w:ilvl w:val="0"/>
          <w:numId w:val="1004"/>
        </w:numPr>
        <w:pStyle w:val="Compact"/>
      </w:pPr>
      <w:r>
        <w:rPr>
          <w:bCs/>
          <w:b/>
        </w:rPr>
        <w:t xml:space="preserve">Informed Consent:</w:t>
      </w:r>
      <w:r>
        <w:t xml:space="preserve"> </w:t>
      </w:r>
      <w:r>
        <w:t xml:space="preserve">All Social Workers and community participants will provide written informed consent in their preferred language (Bengali or English).</w:t>
      </w:r>
    </w:p>
    <w:p>
      <w:pPr>
        <w:numPr>
          <w:ilvl w:val="0"/>
          <w:numId w:val="1004"/>
        </w:numPr>
        <w:pStyle w:val="Compact"/>
      </w:pPr>
      <w:r>
        <w:rPr>
          <w:bCs/>
          <w:b/>
        </w:rPr>
        <w:t xml:space="preserve">Confidentiality:</w:t>
      </w:r>
      <w:r>
        <w:t xml:space="preserve"> </w:t>
      </w:r>
      <w:r>
        <w:t xml:space="preserve">All personal data regarding clients and Social Workers will be anonymized and stored securely.</w:t>
      </w:r>
    </w:p>
    <w:p>
      <w:pPr>
        <w:numPr>
          <w:ilvl w:val="0"/>
          <w:numId w:val="1004"/>
        </w:numPr>
        <w:pStyle w:val="Compact"/>
      </w:pPr>
      <w:r>
        <w:rPr>
          <w:bCs/>
          <w:b/>
        </w:rPr>
        <w:t xml:space="preserve">Do No Harm:</w:t>
      </w:r>
      <w:r>
        <w:t xml:space="preserve"> </w:t>
      </w:r>
      <w:r>
        <w:t xml:space="preserve">The experiment is designed to ensure that the control group is not deprived of essential services. If the intervention proves significantly beneficial, the control group will be offered the training post-experiment.</w:t>
      </w:r>
    </w:p>
    <w:p>
      <w:pPr>
        <w:numPr>
          <w:ilvl w:val="0"/>
          <w:numId w:val="1004"/>
        </w:numPr>
        <w:pStyle w:val="Compact"/>
      </w:pPr>
      <w:r>
        <w:rPr>
          <w:bCs/>
          <w:b/>
        </w:rPr>
        <w:t xml:space="preserve">Approval:</w:t>
      </w:r>
      <w:r>
        <w:t xml:space="preserve"> </w:t>
      </w:r>
      <w:r>
        <w:t xml:space="preserve">This protocol has been submitted for review by the relevant ethical review boards in Bangladesh.</w:t>
      </w:r>
    </w:p>
    <w:bookmarkEnd w:id="29"/>
    <w:bookmarkStart w:id="30" w:name="risk-management"/>
    <w:p>
      <w:pPr>
        <w:pStyle w:val="Heading2"/>
      </w:pPr>
      <w:r>
        <w:t xml:space="preserve">6. Risk Management</w:t>
      </w:r>
    </w:p>
    <w:p>
      <w:pPr>
        <w:pStyle w:val="FirstParagraph"/>
      </w:pPr>
      <w:r>
        <w:t xml:space="preserve">Potential risks include political instability, natural disasters (such as monsoon flooding common in Bangladesh Dhaka), and resistance from local stakeholders. A contingency plan includes flexible scheduling, remote data collection capabilities, and continuous engagement with local community leaders to ensure the safety and acceptance of the Social Workers involved in the experiment.</w:t>
      </w:r>
    </w:p>
    <w:bookmarkEnd w:id="30"/>
    <w:bookmarkStart w:id="31" w:name="expected-outcomes-and-impact"/>
    <w:p>
      <w:pPr>
        <w:pStyle w:val="Heading2"/>
      </w:pPr>
      <w:r>
        <w:t xml:space="preserve">7. Expected Outcomes and Impact</w:t>
      </w:r>
    </w:p>
    <w:p>
      <w:pPr>
        <w:pStyle w:val="FirstParagraph"/>
      </w:pPr>
      <w:r>
        <w:t xml:space="preserve">It is anticipated that this Experiment Protocol will result in a standardized framework for training Social Workers in Bangladesh Dhaka. By enhancing the skills and resources of the Social Worker, the experiment aims to create a more resilient community infrastructure. The findings will provide evidence-based recommendations for policymakers and NGOs on how to optimize social work interventions in high-density urban environments similar to Dhaka. Ultimately, the goal is to improve the quality of life for the most marginalized citizens through more effective, empathetic, and efficient social work practices.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Bangladesh Dhaka</dc:title>
  <dc:creator/>
  <dc:language>en</dc:language>
  <cp:keywords/>
  <dcterms:created xsi:type="dcterms:W3CDTF">2026-10-10T06:50:56Z</dcterms:created>
  <dcterms:modified xsi:type="dcterms:W3CDTF">2026-10-10T06:50:56Z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