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Chile</w:t>
      </w:r>
      <w:r>
        <w:t xml:space="preserve"> </w:t>
      </w:r>
      <w:r>
        <w:t xml:space="preserve">Santiago</w:t>
      </w:r>
    </w:p>
    <w:bookmarkStart w:id="35" w:name="X4970ccf7ebe97db2e6a4587f42270576d0f2f8e"/>
    <w:p>
      <w:pPr>
        <w:pStyle w:val="Heading1"/>
      </w:pPr>
      <w:r>
        <w:t xml:space="preserve">Experiment Protocol: Evaluating the Impact of Community-Based Social Worker Interventions in Chile Santiago</w:t>
      </w:r>
    </w:p>
    <w:p>
      <w:pPr>
        <w:pStyle w:val="FirstParagraph"/>
      </w:pPr>
      <w:r>
        <w:rPr>
          <w:bCs/>
          <w:b/>
        </w:rPr>
        <w:t xml:space="preserve">Protocol ID:</w:t>
      </w:r>
      <w:r>
        <w:t xml:space="preserve"> </w:t>
      </w:r>
      <w:r>
        <w:t xml:space="preserve">SW-CLT-2024-001</w:t>
      </w:r>
    </w:p>
    <w:p>
      <w:pPr>
        <w:pStyle w:val="BodyText"/>
      </w:pPr>
      <w:r>
        <w:rPr>
          <w:bCs/>
          <w:b/>
        </w:rPr>
        <w:t xml:space="preserve">Location:</w:t>
      </w:r>
      <w:r>
        <w:t xml:space="preserve"> </w:t>
      </w:r>
      <w:r>
        <w:t xml:space="preserve">Santiago, Chile</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Name]</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targeted social worker interventions within the urban environment of Chile Santiago. Santiago, as the capital and largest city of Chile, presents a complex socio-economic landscape characterized by significant disparities between affluent communes and marginalized sectors. The role of the Social Worker in this context is pivotal, serving as a bridge between vulnerable populations and essential public services.</w:t>
      </w:r>
    </w:p>
    <w:p>
      <w:pPr>
        <w:pStyle w:val="BodyText"/>
      </w:pPr>
      <w:r>
        <w:t xml:space="preserve">Recent demographic shifts and economic fluctuations in Chile Santiago have increased the demand for psychosocial support, particularly among low-income families, elderly individuals living alone, and youth at risk of social exclusion. While the Chilean state provides a framework for social assistance through institutions such as the Servicio Nacional de la Mujer y la Equidad de Género (SERNAMEG) and the Servicio Nacional de Menores (SENAME), there is a need for empirical data to evaluate how direct, community-embedded Social Worker interventions influence long-term outcomes. This experiment aims to quantify the impact of these interventions on family stability, mental health resilience, and access to social resources.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determine whether a structured, intensive intervention model led by licensed Social Workers in selected communes of Chile Santiago significantly improves socio-economic stability and psychological well-being compared to standard care protocols.</w:t>
      </w:r>
    </w:p>
    <w:bookmarkEnd w:id="21"/>
    <w:bookmarkStart w:id="22" w:name="secondary-objectives"/>
    <w:p>
      <w:pPr>
        <w:pStyle w:val="Heading3"/>
      </w:pPr>
      <w:r>
        <w:t xml:space="preserve">2.2 Secondary Objectives</w:t>
      </w:r>
    </w:p>
    <w:p>
      <w:pPr>
        <w:numPr>
          <w:ilvl w:val="0"/>
          <w:numId w:val="1001"/>
        </w:numPr>
        <w:pStyle w:val="Compact"/>
      </w:pPr>
      <w:r>
        <w:t xml:space="preserve">To assess the correlation between Social Worker caseload size and the quality of client outcomes in the Santiago metropolitan area.</w:t>
      </w:r>
    </w:p>
    <w:p>
      <w:pPr>
        <w:numPr>
          <w:ilvl w:val="0"/>
          <w:numId w:val="1001"/>
        </w:numPr>
        <w:pStyle w:val="Compact"/>
      </w:pPr>
      <w:r>
        <w:t xml:space="preserve">To identify specific cultural and logistical barriers that Social Workers in Chile Santiago face when implementing support programs.</w:t>
      </w:r>
    </w:p>
    <w:p>
      <w:pPr>
        <w:numPr>
          <w:ilvl w:val="0"/>
          <w:numId w:val="1001"/>
        </w:numPr>
        <w:pStyle w:val="Compact"/>
      </w:pPr>
      <w:r>
        <w:t xml:space="preserve">To evaluate the effectiveness of inter-institutional collaboration facilitated by Social Workers in connecting clients to housing, healthcare, and employment services.</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employ a quasi-experimental design with a control group. The experiment will take place over a period of 18 months across three distinct communes in Chile Santiago representing different socio-economic strata: one high-density low-income commune, one middle-income transitional commune, and one mixed-income area.</w:t>
      </w:r>
    </w:p>
    <w:bookmarkEnd w:id="24"/>
    <w:bookmarkStart w:id="25" w:name="participants"/>
    <w:p>
      <w:pPr>
        <w:pStyle w:val="Heading3"/>
      </w:pPr>
      <w:r>
        <w:t xml:space="preserve">3.2 Participants</w:t>
      </w:r>
    </w:p>
    <w:p>
      <w:pPr>
        <w:pStyle w:val="FirstParagraph"/>
      </w:pPr>
      <w:r>
        <w:t xml:space="preserve">The target population consists of families and individuals currently registered with local social service centers in Chile Santiago. Inclusion criteria include:</w:t>
      </w:r>
    </w:p>
    <w:p>
      <w:pPr>
        <w:numPr>
          <w:ilvl w:val="0"/>
          <w:numId w:val="1002"/>
        </w:numPr>
        <w:pStyle w:val="Compact"/>
      </w:pPr>
      <w:r>
        <w:t xml:space="preserve">Residency in the selected communes of Santiago for at least 12 months.</w:t>
      </w:r>
    </w:p>
    <w:p>
      <w:pPr>
        <w:numPr>
          <w:ilvl w:val="0"/>
          <w:numId w:val="1002"/>
        </w:numPr>
        <w:pStyle w:val="Compact"/>
      </w:pPr>
      <w:r>
        <w:t xml:space="preserve">Current engagement with or referral to a Social Worker.</w:t>
      </w:r>
    </w:p>
    <w:p>
      <w:pPr>
        <w:numPr>
          <w:ilvl w:val="0"/>
          <w:numId w:val="1002"/>
        </w:numPr>
        <w:pStyle w:val="Compact"/>
      </w:pPr>
      <w:r>
        <w:t xml:space="preserve">Age 18 or older (or legal guardian consent for minors).</w:t>
      </w:r>
    </w:p>
    <w:p>
      <w:pPr>
        <w:numPr>
          <w:ilvl w:val="0"/>
          <w:numId w:val="1002"/>
        </w:numPr>
        <w:pStyle w:val="Compact"/>
      </w:pPr>
      <w:r>
        <w:t xml:space="preserve">Willingness to participate in follow-up assessments.</w:t>
      </w:r>
    </w:p>
    <w:p>
      <w:pPr>
        <w:pStyle w:val="FirstParagraph"/>
      </w:pPr>
      <w:r>
        <w:t xml:space="preserve">A total of 300 participants will be recruited. They will be randomly assigned to either the Intervention Group (receiving enhanced Social Worker support) or the Control Group (receiving standard statutory services).</w:t>
      </w:r>
    </w:p>
    <w:bookmarkEnd w:id="25"/>
    <w:bookmarkStart w:id="26" w:name="intervention-protocol"/>
    <w:p>
      <w:pPr>
        <w:pStyle w:val="Heading3"/>
      </w:pPr>
      <w:r>
        <w:t xml:space="preserve">3.3 Intervention Protocol</w:t>
      </w:r>
    </w:p>
    <w:p>
      <w:pPr>
        <w:pStyle w:val="FirstParagraph"/>
      </w:pPr>
      <w:r>
        <w:t xml:space="preserve">The Intervention Group will receive services from Social Workers trained in a specialized "Community Empowerment Model." This model emphasizes proactive case management, regular home visits, and the creation of personalized development plans. Key components include:</w:t>
      </w:r>
    </w:p>
    <w:p>
      <w:pPr>
        <w:numPr>
          <w:ilvl w:val="0"/>
          <w:numId w:val="1003"/>
        </w:numPr>
        <w:pStyle w:val="Compact"/>
      </w:pPr>
      <w:r>
        <w:rPr>
          <w:bCs/>
          <w:b/>
        </w:rPr>
        <w:t xml:space="preserve">Bi-weekly Consultations:</w:t>
      </w:r>
      <w:r>
        <w:t xml:space="preserve"> </w:t>
      </w:r>
      <w:r>
        <w:t xml:space="preserve">Face-to-face or virtual meetings to monitor progress.</w:t>
      </w:r>
    </w:p>
    <w:p>
      <w:pPr>
        <w:numPr>
          <w:ilvl w:val="0"/>
          <w:numId w:val="1003"/>
        </w:numPr>
        <w:pStyle w:val="Compact"/>
      </w:pPr>
      <w:r>
        <w:rPr>
          <w:bCs/>
          <w:b/>
        </w:rPr>
        <w:t xml:space="preserve">Resource Navigation:</w:t>
      </w:r>
      <w:r>
        <w:t xml:space="preserve"> </w:t>
      </w:r>
      <w:r>
        <w:t xml:space="preserve">Direct assistance in applying for Chilean social benefits, such as the Ingreso Ético Familiar.</w:t>
      </w:r>
    </w:p>
    <w:p>
      <w:pPr>
        <w:numPr>
          <w:ilvl w:val="0"/>
          <w:numId w:val="1003"/>
        </w:numPr>
        <w:pStyle w:val="Compact"/>
      </w:pPr>
      <w:r>
        <w:rPr>
          <w:bCs/>
          <w:b/>
        </w:rPr>
        <w:t xml:space="preserve">Psychosocial Support:</w:t>
      </w:r>
      <w:r>
        <w:t xml:space="preserve"> </w:t>
      </w:r>
      <w:r>
        <w:t xml:space="preserve">Counseling focused on stress management and family dynamics.</w:t>
      </w:r>
    </w:p>
    <w:p>
      <w:pPr>
        <w:numPr>
          <w:ilvl w:val="0"/>
          <w:numId w:val="1003"/>
        </w:numPr>
        <w:pStyle w:val="Compact"/>
      </w:pPr>
      <w:r>
        <w:rPr>
          <w:bCs/>
          <w:b/>
        </w:rPr>
        <w:t xml:space="preserve">Network Building:</w:t>
      </w:r>
      <w:r>
        <w:t xml:space="preserve"> </w:t>
      </w:r>
      <w:r>
        <w:t xml:space="preserve">Connecting clients with local community organizations in Chile Santiago.</w:t>
      </w:r>
    </w:p>
    <w:p>
      <w:pPr>
        <w:pStyle w:val="FirstParagraph"/>
      </w:pPr>
      <w:r>
        <w:t xml:space="preserve">The Control Group will continue to receive the standard level of care provided by the local municipal social services, which typically involves reactive assistance and less frequent contact.</w:t>
      </w:r>
    </w:p>
    <w:bookmarkEnd w:id="26"/>
    <w:bookmarkEnd w:id="27"/>
    <w:bookmarkStart w:id="30" w:name="data-collection-and-analysis"/>
    <w:p>
      <w:pPr>
        <w:pStyle w:val="Heading2"/>
      </w:pPr>
      <w:r>
        <w:t xml:space="preserve">4. Data Collection and Analysis</w:t>
      </w:r>
    </w:p>
    <w:bookmarkStart w:id="28" w:name="data-collection-instruments"/>
    <w:p>
      <w:pPr>
        <w:pStyle w:val="Heading3"/>
      </w:pPr>
      <w:r>
        <w:t xml:space="preserve">4.1 Data Collection Instruments</w:t>
      </w:r>
    </w:p>
    <w:p>
      <w:pPr>
        <w:pStyle w:val="FirstParagraph"/>
      </w:pPr>
      <w:r>
        <w:t xml:space="preserve">Data will be collected at three intervals: baseline (Month 0), mid-point (Month 9), and conclusion (Month 18). Instruments include:</w:t>
      </w:r>
    </w:p>
    <w:p>
      <w:pPr>
        <w:numPr>
          <w:ilvl w:val="0"/>
          <w:numId w:val="1004"/>
        </w:numPr>
        <w:pStyle w:val="Compact"/>
      </w:pPr>
      <w:r>
        <w:rPr>
          <w:bCs/>
          <w:b/>
        </w:rPr>
        <w:t xml:space="preserve">Socio-Economic Survey:</w:t>
      </w:r>
      <w:r>
        <w:t xml:space="preserve"> </w:t>
      </w:r>
      <w:r>
        <w:t xml:space="preserve">Assessing income stability, employment status, and housing conditions.</w:t>
      </w:r>
    </w:p>
    <w:p>
      <w:pPr>
        <w:numPr>
          <w:ilvl w:val="0"/>
          <w:numId w:val="1004"/>
        </w:numPr>
        <w:pStyle w:val="Compact"/>
      </w:pPr>
      <w:r>
        <w:rPr>
          <w:bCs/>
          <w:b/>
        </w:rPr>
        <w:t xml:space="preserve">Psychological Well-being Scale:</w:t>
      </w:r>
      <w:r>
        <w:t xml:space="preserve"> </w:t>
      </w:r>
      <w:r>
        <w:t xml:space="preserve">Using validated tools such as the WHO-5 Well-Being Index.</w:t>
      </w:r>
    </w:p>
    <w:p>
      <w:pPr>
        <w:numPr>
          <w:ilvl w:val="0"/>
          <w:numId w:val="1004"/>
        </w:numPr>
        <w:pStyle w:val="Compact"/>
      </w:pPr>
      <w:r>
        <w:rPr>
          <w:bCs/>
          <w:b/>
        </w:rPr>
        <w:t xml:space="preserve">Social Worker Logs:</w:t>
      </w:r>
      <w:r>
        <w:t xml:space="preserve"> </w:t>
      </w:r>
      <w:r>
        <w:t xml:space="preserve">Detailed records of interventions, hours spent, and resources mobilized.</w:t>
      </w:r>
    </w:p>
    <w:p>
      <w:pPr>
        <w:numPr>
          <w:ilvl w:val="0"/>
          <w:numId w:val="1004"/>
        </w:numPr>
        <w:pStyle w:val="Compact"/>
      </w:pPr>
      <w:r>
        <w:rPr>
          <w:bCs/>
          <w:b/>
        </w:rPr>
        <w:t xml:space="preserve">Qualitative Interviews:</w:t>
      </w:r>
      <w:r>
        <w:t xml:space="preserve"> </w:t>
      </w:r>
      <w:r>
        <w:t xml:space="preserve">Semi-structured interviews with a subset of participants to gather narrative data on their experiences with the Social Worker.</w:t>
      </w:r>
    </w:p>
    <w:bookmarkEnd w:id="28"/>
    <w:bookmarkStart w:id="29" w:name="data-analysis"/>
    <w:p>
      <w:pPr>
        <w:pStyle w:val="Heading3"/>
      </w:pPr>
      <w:r>
        <w:t xml:space="preserve">4.2 Data Analysis</w:t>
      </w:r>
    </w:p>
    <w:p>
      <w:pPr>
        <w:pStyle w:val="FirstParagraph"/>
      </w:pPr>
      <w:r>
        <w:t xml:space="preserve">Quantitative data will be analyzed using statistical software to compare outcomes between the Intervention and Control groups. Techniques will include t-tests for continuous variables and chi-square tests for categorical variables. Qualitative data will undergo thematic analysis to identify recurring patterns and insights specific to the context of Chile Santiago.</w:t>
      </w:r>
    </w:p>
    <w:bookmarkEnd w:id="29"/>
    <w:bookmarkEnd w:id="30"/>
    <w:bookmarkStart w:id="31" w:name="ethical-considerations"/>
    <w:p>
      <w:pPr>
        <w:pStyle w:val="Heading2"/>
      </w:pPr>
      <w:r>
        <w:t xml:space="preserve">5. Ethical Considerations</w:t>
      </w:r>
    </w:p>
    <w:p>
      <w:pPr>
        <w:pStyle w:val="FirstParagraph"/>
      </w:pPr>
      <w:r>
        <w:t xml:space="preserve">This Experiment Protocol adheres strictly to the ethical guidelines established by the Chilean Ministry of Health and international standards for research involving human subjects. Key ethical measures include:</w:t>
      </w:r>
    </w:p>
    <w:p>
      <w:pPr>
        <w:numPr>
          <w:ilvl w:val="0"/>
          <w:numId w:val="1005"/>
        </w:numPr>
        <w:pStyle w:val="Compact"/>
      </w:pPr>
      <w:r>
        <w:rPr>
          <w:bCs/>
          <w:b/>
        </w:rPr>
        <w:t xml:space="preserve">Informed Consent:</w:t>
      </w:r>
      <w:r>
        <w:t xml:space="preserve"> </w:t>
      </w:r>
      <w:r>
        <w:t xml:space="preserve">All participants will provide written informed consent after receiving a clear explanation of the study's purpose, procedures, and their right to withdraw at any time without penalty.</w:t>
      </w:r>
    </w:p>
    <w:p>
      <w:pPr>
        <w:numPr>
          <w:ilvl w:val="0"/>
          <w:numId w:val="1005"/>
        </w:numPr>
        <w:pStyle w:val="Compact"/>
      </w:pPr>
      <w:r>
        <w:rPr>
          <w:bCs/>
          <w:b/>
        </w:rPr>
        <w:t xml:space="preserve">Confidentiality:</w:t>
      </w:r>
      <w:r>
        <w:t xml:space="preserve"> </w:t>
      </w:r>
      <w:r>
        <w:t xml:space="preserve">All personal data will be anonymized and stored securely in compliance with Chilean data protection laws (Ley de Protección de Datos Personales).</w:t>
      </w:r>
    </w:p>
    <w:p>
      <w:pPr>
        <w:numPr>
          <w:ilvl w:val="0"/>
          <w:numId w:val="1005"/>
        </w:numPr>
        <w:pStyle w:val="Compact"/>
      </w:pPr>
      <w:r>
        <w:rPr>
          <w:bCs/>
          <w:b/>
        </w:rPr>
        <w:t xml:space="preserve">Non-Maleficence:</w:t>
      </w:r>
      <w:r>
        <w:t xml:space="preserve"> </w:t>
      </w:r>
      <w:r>
        <w:t xml:space="preserve">The study is designed to ensure that no participant is harmed. Social Workers will be trained to recognize signs of severe distress and refer clients to emergency services if necessary.</w:t>
      </w:r>
    </w:p>
    <w:p>
      <w:pPr>
        <w:numPr>
          <w:ilvl w:val="0"/>
          <w:numId w:val="1005"/>
        </w:numPr>
        <w:pStyle w:val="Compact"/>
      </w:pPr>
      <w:r>
        <w:rPr>
          <w:bCs/>
          <w:b/>
        </w:rPr>
        <w:t xml:space="preserve">Equity:</w:t>
      </w:r>
      <w:r>
        <w:t xml:space="preserve"> </w:t>
      </w:r>
      <w:r>
        <w:t xml:space="preserve">Upon completion of the study, participants in the Control Group will be offered access to the enhanced intervention model if they wish.</w:t>
      </w:r>
    </w:p>
    <w:bookmarkEnd w:id="31"/>
    <w:bookmarkStart w:id="32" w:name="expected-outcomes-and-significance"/>
    <w:p>
      <w:pPr>
        <w:pStyle w:val="Heading2"/>
      </w:pPr>
      <w:r>
        <w:t xml:space="preserve">6. Expected Outcomes and Significance</w:t>
      </w:r>
    </w:p>
    <w:p>
      <w:pPr>
        <w:pStyle w:val="FirstParagraph"/>
      </w:pPr>
      <w:r>
        <w:t xml:space="preserve">This experiment aims to provide robust evidence on the value of specialized Social Worker interventions in Chile Santiago. By demonstrating the tangible benefits of increased Social Worker engagement, the findings can inform policy decisions and resource allocation within the Chilean social welfare system. Ultimately, the goal is to enhance the quality of life for vulnerable populations in Santiago and strengthen the professional role of Social Workers as essential agents of social change.</w:t>
      </w:r>
    </w:p>
    <w:bookmarkEnd w:id="32"/>
    <w:bookmarkStart w:id="33" w:name="timeline"/>
    <w:p>
      <w:pPr>
        <w:pStyle w:val="Heading2"/>
      </w:pPr>
      <w:r>
        <w:t xml:space="preserve">7. Timeline</w:t>
      </w:r>
    </w:p>
    <w:p>
      <w:pPr>
        <w:numPr>
          <w:ilvl w:val="0"/>
          <w:numId w:val="1006"/>
        </w:numPr>
        <w:pStyle w:val="Compact"/>
      </w:pPr>
      <w:r>
        <w:rPr>
          <w:bCs/>
          <w:b/>
        </w:rPr>
        <w:t xml:space="preserve">Months 1-3:</w:t>
      </w:r>
      <w:r>
        <w:t xml:space="preserve"> </w:t>
      </w:r>
      <w:r>
        <w:t xml:space="preserve">Recruitment, training of Social Workers, and baseline data collection.</w:t>
      </w:r>
    </w:p>
    <w:p>
      <w:pPr>
        <w:numPr>
          <w:ilvl w:val="0"/>
          <w:numId w:val="1006"/>
        </w:numPr>
        <w:pStyle w:val="Compact"/>
      </w:pPr>
      <w:r>
        <w:rPr>
          <w:bCs/>
          <w:b/>
        </w:rPr>
        <w:t xml:space="preserve">Months 4-12:</w:t>
      </w:r>
      <w:r>
        <w:t xml:space="preserve"> </w:t>
      </w:r>
      <w:r>
        <w:t xml:space="preserve">Implementation of the intervention and ongoing data collection.</w:t>
      </w:r>
    </w:p>
    <w:p>
      <w:pPr>
        <w:numPr>
          <w:ilvl w:val="0"/>
          <w:numId w:val="1006"/>
        </w:numPr>
        <w:pStyle w:val="Compact"/>
      </w:pPr>
      <w:r>
        <w:rPr>
          <w:bCs/>
          <w:b/>
        </w:rPr>
        <w:t xml:space="preserve">Months 13-15:</w:t>
      </w:r>
      <w:r>
        <w:t xml:space="preserve"> </w:t>
      </w:r>
      <w:r>
        <w:t xml:space="preserve">Mid-point assessment and protocol adjustments if necessary.</w:t>
      </w:r>
    </w:p>
    <w:p>
      <w:pPr>
        <w:numPr>
          <w:ilvl w:val="0"/>
          <w:numId w:val="1006"/>
        </w:numPr>
        <w:pStyle w:val="Compact"/>
      </w:pPr>
      <w:r>
        <w:rPr>
          <w:bCs/>
          <w:b/>
        </w:rPr>
        <w:t xml:space="preserve">Months 16-18:</w:t>
      </w:r>
      <w:r>
        <w:t xml:space="preserve"> </w:t>
      </w:r>
      <w:r>
        <w:t xml:space="preserve">Final data collection, analysis, and reporting.</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impact of Social Worker interventions in Chile Santiago. By combining rigorous quantitative methods with qualitative insights, the study seeks to contribute valuable knowledge to the field of social work and public policy in Chile.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Chile Santiago</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