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China</w:t>
      </w:r>
      <w:r>
        <w:t xml:space="preserve"> </w:t>
      </w:r>
      <w:r>
        <w:t xml:space="preserve">Guangzhou</w:t>
      </w:r>
    </w:p>
    <w:bookmarkStart w:id="32" w:name="X8bef49f665bcce2656884435a10fd21bd692aa0"/>
    <w:p>
      <w:pPr>
        <w:pStyle w:val="Heading1"/>
      </w:pPr>
      <w:r>
        <w:t xml:space="preserve">Experiment Protocol: Social Worker Intervention in China Guangzhou</w:t>
      </w:r>
    </w:p>
    <w:p>
      <w:pPr>
        <w:pStyle w:val="FirstParagraph"/>
      </w:pPr>
      <w:r>
        <w:rPr>
          <w:bCs/>
          <w:b/>
        </w:rPr>
        <w:t xml:space="preserve">Protocol Title:</w:t>
      </w:r>
      <w:r>
        <w:t xml:space="preserve"> </w:t>
      </w:r>
      <w:r>
        <w:t xml:space="preserve">Evaluating the Impact of Community-Based Social Worker Interventions on Elderly Well-being in Urban Guangzhou, China</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w:t>
      </w:r>
    </w:p>
    <w:p>
      <w:pPr>
        <w:pStyle w:val="BodyText"/>
      </w:pPr>
      <w:r>
        <w:rPr>
          <w:bCs/>
          <w:b/>
        </w:rPr>
        <w:t xml:space="preserve">Location:</w:t>
      </w:r>
      <w:r>
        <w:t xml:space="preserve"> </w:t>
      </w:r>
      <w:r>
        <w:t xml:space="preserve">Guangzhou, Guangdong Province, China</w:t>
      </w:r>
    </w:p>
    <w:p>
      <w:pPr>
        <w:pStyle w:val="BodyText"/>
      </w:pPr>
      <w:r>
        <w:rPr>
          <w:bCs/>
          <w:b/>
        </w:rPr>
        <w:t xml:space="preserve">Date:</w:t>
      </w:r>
      <w:r>
        <w:t xml:space="preserve"> </w:t>
      </w:r>
      <w:r>
        <w:t xml:space="preserve">[Insert Date]</w:t>
      </w:r>
    </w:p>
    <w:bookmarkStart w:id="20" w:name="introduction-and-background"/>
    <w:p>
      <w:pPr>
        <w:pStyle w:val="Heading2"/>
      </w:pPr>
      <w:r>
        <w:t xml:space="preserve">1. Introduction and Background</w:t>
      </w:r>
    </w:p>
    <w:p>
      <w:pPr>
        <w:pStyle w:val="FirstParagraph"/>
      </w:pPr>
      <w:r>
        <w:t xml:space="preserve">China Guangzhou is one of the most rapidly urbanizing cities in the world, characterized by a complex demographic structure and evolving social needs. As the city continues to modernize, the role of the Social Worker has become increasingly critical in addressing issues such as elderly care, community integration, and mental health support. This Experiment Protocol outlines a structured approach to evaluating the effectiveness of Social Worker-led interventions within selected communities in Guangzhou.</w:t>
      </w:r>
    </w:p>
    <w:p>
      <w:pPr>
        <w:pStyle w:val="BodyText"/>
      </w:pPr>
      <w:r>
        <w:t xml:space="preserve">The primary objective is to assess how targeted Social Worker interventions influence the psychological well-being, social connectivity, and overall quality of life among elderly residents in urban Guangzhou. This study aligns with national policies promoting community-based social services and aims to provide evidence-based recommendations for future Social Worker training and deployment in China.</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changes in psychological well-being among elderly participants receiving Social Worker interventions.</w:t>
      </w:r>
    </w:p>
    <w:p>
      <w:pPr>
        <w:numPr>
          <w:ilvl w:val="0"/>
          <w:numId w:val="1001"/>
        </w:numPr>
        <w:pStyle w:val="Compact"/>
      </w:pPr>
      <w:r>
        <w:t xml:space="preserve">To evaluate improvements in social connectivity and community engagement.</w:t>
      </w:r>
    </w:p>
    <w:p>
      <w:pPr>
        <w:numPr>
          <w:ilvl w:val="0"/>
          <w:numId w:val="1001"/>
        </w:numPr>
        <w:pStyle w:val="Compact"/>
      </w:pPr>
      <w:r>
        <w:t xml:space="preserve">To assess the perceived quality of life and satisfaction with social services.</w:t>
      </w:r>
    </w:p>
    <w:p>
      <w:pPr>
        <w:numPr>
          <w:ilvl w:val="0"/>
          <w:numId w:val="1001"/>
        </w:numPr>
        <w:pStyle w:val="Compact"/>
      </w:pPr>
      <w:r>
        <w:t xml:space="preserve">To identify best practices for Social Worker intervention models in the context of China Guangzhou.</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quasi-experimental design with a control group. Participants will be recruited from three residential communities in Guangzhou. Two communities will receive active Social Worker interventions (intervention groups), while one community will serve as a control group receiving standard care.</w:t>
      </w:r>
    </w:p>
    <w:bookmarkEnd w:id="22"/>
    <w:bookmarkStart w:id="23" w:name="participants"/>
    <w:p>
      <w:pPr>
        <w:pStyle w:val="Heading3"/>
      </w:pPr>
      <w:r>
        <w:t xml:space="preserve">3.2 Participants</w:t>
      </w:r>
    </w:p>
    <w:p>
      <w:pPr>
        <w:pStyle w:val="FirstParagraph"/>
      </w:pPr>
      <w:r>
        <w:t xml:space="preserve">The target population consists of elderly residents aged 60 years and above living in selected communities in Guangzhou. Inclusion criteria include:</w:t>
      </w:r>
    </w:p>
    <w:p>
      <w:pPr>
        <w:numPr>
          <w:ilvl w:val="0"/>
          <w:numId w:val="1002"/>
        </w:numPr>
        <w:pStyle w:val="Compact"/>
      </w:pPr>
      <w:r>
        <w:t xml:space="preserve">Age 60 years or older.</w:t>
      </w:r>
    </w:p>
    <w:p>
      <w:pPr>
        <w:numPr>
          <w:ilvl w:val="0"/>
          <w:numId w:val="1002"/>
        </w:numPr>
        <w:pStyle w:val="Compact"/>
      </w:pPr>
      <w:r>
        <w:t xml:space="preserve">Residing in the selected community for at least one year.</w:t>
      </w:r>
    </w:p>
    <w:p>
      <w:pPr>
        <w:numPr>
          <w:ilvl w:val="0"/>
          <w:numId w:val="1002"/>
        </w:numPr>
        <w:pStyle w:val="Compact"/>
      </w:pPr>
      <w:r>
        <w:t xml:space="preserve">Ability to provide informed consent.</w:t>
      </w:r>
    </w:p>
    <w:p>
      <w:pPr>
        <w:numPr>
          <w:ilvl w:val="0"/>
          <w:numId w:val="1002"/>
        </w:numPr>
        <w:pStyle w:val="Compact"/>
      </w:pPr>
      <w:r>
        <w:t xml:space="preserve">No severe cognitive impairment that would prevent participation.</w:t>
      </w:r>
    </w:p>
    <w:p>
      <w:pPr>
        <w:pStyle w:val="FirstParagraph"/>
      </w:pPr>
      <w:r>
        <w:t xml:space="preserve">Exclusion criteria include:</w:t>
      </w:r>
    </w:p>
    <w:p>
      <w:pPr>
        <w:numPr>
          <w:ilvl w:val="0"/>
          <w:numId w:val="1003"/>
        </w:numPr>
        <w:pStyle w:val="Compact"/>
      </w:pPr>
      <w:r>
        <w:t xml:space="preserve">Severe physical or mental health conditions that preclude participation.</w:t>
      </w:r>
    </w:p>
    <w:p>
      <w:pPr>
        <w:numPr>
          <w:ilvl w:val="0"/>
          <w:numId w:val="1003"/>
        </w:numPr>
        <w:pStyle w:val="Compact"/>
      </w:pPr>
      <w:r>
        <w:t xml:space="preserve">Relocation plans within the study period.</w:t>
      </w:r>
    </w:p>
    <w:bookmarkEnd w:id="23"/>
    <w:bookmarkStart w:id="24" w:name="intervention"/>
    <w:p>
      <w:pPr>
        <w:pStyle w:val="Heading3"/>
      </w:pPr>
      <w:r>
        <w:t xml:space="preserve">3.3 Intervention</w:t>
      </w:r>
    </w:p>
    <w:p>
      <w:pPr>
        <w:pStyle w:val="FirstParagraph"/>
      </w:pPr>
      <w:r>
        <w:t xml:space="preserve">The intervention will be delivered by licensed Social Workers trained in geriatric care and community engagement. Key components include:</w:t>
      </w:r>
    </w:p>
    <w:p>
      <w:pPr>
        <w:numPr>
          <w:ilvl w:val="0"/>
          <w:numId w:val="1004"/>
        </w:numPr>
        <w:pStyle w:val="Compact"/>
      </w:pPr>
      <w:r>
        <w:t xml:space="preserve">Weekly group sessions focusing on social interaction and mental health.</w:t>
      </w:r>
    </w:p>
    <w:p>
      <w:pPr>
        <w:numPr>
          <w:ilvl w:val="0"/>
          <w:numId w:val="1004"/>
        </w:numPr>
        <w:pStyle w:val="Compact"/>
      </w:pPr>
      <w:r>
        <w:t xml:space="preserve">Individual counseling and support as needed.</w:t>
      </w:r>
    </w:p>
    <w:p>
      <w:pPr>
        <w:numPr>
          <w:ilvl w:val="0"/>
          <w:numId w:val="1004"/>
        </w:numPr>
        <w:pStyle w:val="Compact"/>
      </w:pPr>
      <w:r>
        <w:t xml:space="preserve">Community activities designed to foster social connections.</w:t>
      </w:r>
    </w:p>
    <w:p>
      <w:pPr>
        <w:numPr>
          <w:ilvl w:val="0"/>
          <w:numId w:val="1004"/>
        </w:numPr>
        <w:pStyle w:val="Compact"/>
      </w:pPr>
      <w:r>
        <w:t xml:space="preserve">Referrals to additional social services when necessary.</w:t>
      </w:r>
    </w:p>
    <w:p>
      <w:pPr>
        <w:pStyle w:val="FirstParagraph"/>
      </w:pPr>
      <w:r>
        <w:t xml:space="preserve">The intervention will last for six months, with sessions conducted in Mandarin and Cantonese to accommodate linguistic diversity in Guangzhou.</w:t>
      </w:r>
    </w:p>
    <w:bookmarkEnd w:id="24"/>
    <w:bookmarkStart w:id="25" w:name="data-collection"/>
    <w:p>
      <w:pPr>
        <w:pStyle w:val="Heading3"/>
      </w:pPr>
      <w:r>
        <w:t xml:space="preserve">3.4 Data Collection</w:t>
      </w:r>
    </w:p>
    <w:p>
      <w:pPr>
        <w:pStyle w:val="FirstParagraph"/>
      </w:pPr>
      <w:r>
        <w:t xml:space="preserve">Data will be collected at baseline, mid-point (three months), and end-point (six months). Instruments include:</w:t>
      </w:r>
    </w:p>
    <w:p>
      <w:pPr>
        <w:numPr>
          <w:ilvl w:val="0"/>
          <w:numId w:val="1005"/>
        </w:numPr>
        <w:pStyle w:val="Compact"/>
      </w:pPr>
      <w:r>
        <w:t xml:space="preserve">Geriatric Depression Scale (GDS) to assess psychological well-being.</w:t>
      </w:r>
    </w:p>
    <w:p>
      <w:pPr>
        <w:numPr>
          <w:ilvl w:val="0"/>
          <w:numId w:val="1005"/>
        </w:numPr>
        <w:pStyle w:val="Compact"/>
      </w:pPr>
      <w:r>
        <w:t xml:space="preserve">Social Network Index (SNI) to measure social connectivity.</w:t>
      </w:r>
    </w:p>
    <w:p>
      <w:pPr>
        <w:numPr>
          <w:ilvl w:val="0"/>
          <w:numId w:val="1005"/>
        </w:numPr>
        <w:pStyle w:val="Compact"/>
      </w:pPr>
      <w:r>
        <w:t xml:space="preserve">World Health Organization Quality of Life-BREF (WHOQOL-BREF) to evaluate quality of life.</w:t>
      </w:r>
    </w:p>
    <w:p>
      <w:pPr>
        <w:numPr>
          <w:ilvl w:val="0"/>
          <w:numId w:val="1005"/>
        </w:numPr>
        <w:pStyle w:val="Compact"/>
      </w:pPr>
      <w:r>
        <w:t xml:space="preserve">Semi-structured interviews with a subset of participants for qualitative insights.</w:t>
      </w:r>
    </w:p>
    <w:bookmarkEnd w:id="25"/>
    <w:bookmarkEnd w:id="26"/>
    <w:bookmarkStart w:id="27" w:name="ethical-considerations"/>
    <w:p>
      <w:pPr>
        <w:pStyle w:val="Heading2"/>
      </w:pPr>
      <w:r>
        <w:t xml:space="preserve">4. Ethical Considerations</w:t>
      </w:r>
    </w:p>
    <w:p>
      <w:pPr>
        <w:pStyle w:val="FirstParagraph"/>
      </w:pPr>
      <w:r>
        <w:t xml:space="preserve">This study adheres to ethical guidelines established by the Chinese Association of Social Workers and international standards for human subjects research. Key ethical considerations include:</w:t>
      </w:r>
    </w:p>
    <w:p>
      <w:pPr>
        <w:numPr>
          <w:ilvl w:val="0"/>
          <w:numId w:val="1006"/>
        </w:numPr>
        <w:pStyle w:val="Compact"/>
      </w:pPr>
      <w:r>
        <w:t xml:space="preserve">Informed consent obtained from all participants.</w:t>
      </w:r>
    </w:p>
    <w:p>
      <w:pPr>
        <w:numPr>
          <w:ilvl w:val="0"/>
          <w:numId w:val="1006"/>
        </w:numPr>
        <w:pStyle w:val="Compact"/>
      </w:pPr>
      <w:r>
        <w:t xml:space="preserve">Confidentiality and anonymity of participant data.</w:t>
      </w:r>
    </w:p>
    <w:p>
      <w:pPr>
        <w:numPr>
          <w:ilvl w:val="0"/>
          <w:numId w:val="1006"/>
        </w:numPr>
        <w:pStyle w:val="Compact"/>
      </w:pPr>
      <w:r>
        <w:t xml:space="preserve">Right to withdraw from the study at any time without penalty.</w:t>
      </w:r>
    </w:p>
    <w:p>
      <w:pPr>
        <w:numPr>
          <w:ilvl w:val="0"/>
          <w:numId w:val="1006"/>
        </w:numPr>
        <w:pStyle w:val="Compact"/>
      </w:pPr>
      <w:r>
        <w:t xml:space="preserve">Approval from the Institutional Review Board (IRB) of the participating institution.</w:t>
      </w:r>
    </w:p>
    <w:bookmarkEnd w:id="27"/>
    <w:bookmarkStart w:id="28" w:name="data-analysis"/>
    <w:p>
      <w:pPr>
        <w:pStyle w:val="Heading2"/>
      </w:pPr>
      <w:r>
        <w:t xml:space="preserve">5. Data Analysis</w:t>
      </w:r>
    </w:p>
    <w:p>
      <w:pPr>
        <w:pStyle w:val="FirstParagraph"/>
      </w:pPr>
      <w:r>
        <w:t xml:space="preserve">Quantitative data will be analyzed using statistical software (e.g., SPSS). Descriptive statistics will summarize participant characteristics. Inferential statistics, including ANOVA and regression analysis, will be used to compare outcomes between intervention and control groups. Qualitative data from interviews will be analyzed using thematic analysis to identify recurring patterns and insights.</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of Social Workers, baseline data collection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Social Worker interventions</w:t>
            </w:r>
          </w:p>
        </w:tc>
      </w:tr>
      <w:tr>
        <w:tc>
          <w:tcPr/>
          <w:p>
            <w:pPr>
              <w:pStyle w:val="Compact"/>
              <w:jc w:val="left"/>
            </w:pPr>
            <w:r>
              <w:t xml:space="preserve">Follow-up</w:t>
            </w:r>
          </w:p>
        </w:tc>
        <w:tc>
          <w:tcPr/>
          <w:p>
            <w:pPr>
              <w:pStyle w:val="Compact"/>
              <w:jc w:val="left"/>
            </w:pPr>
            <w:r>
              <w:t xml:space="preserve">1 month</w:t>
            </w:r>
          </w:p>
        </w:tc>
        <w:tc>
          <w:tcPr/>
          <w:p>
            <w:pPr>
              <w:pStyle w:val="Compact"/>
              <w:jc w:val="left"/>
            </w:pPr>
            <w:r>
              <w:t xml:space="preserve">End-point data collection, analysis</w:t>
            </w:r>
          </w:p>
        </w:tc>
      </w:tr>
      <w:tr>
        <w:tc>
          <w:tcPr/>
          <w:p>
            <w:pPr>
              <w:pStyle w:val="Compact"/>
              <w:jc w:val="left"/>
            </w:pPr>
            <w:r>
              <w:t xml:space="preserve">Reporting</w:t>
            </w:r>
          </w:p>
        </w:tc>
        <w:tc>
          <w:tcPr/>
          <w:p>
            <w:pPr>
              <w:pStyle w:val="Compact"/>
              <w:jc w:val="left"/>
            </w:pPr>
            <w:r>
              <w:t xml:space="preserve">2 months</w:t>
            </w:r>
          </w:p>
        </w:tc>
        <w:tc>
          <w:tcPr/>
          <w:p>
            <w:pPr>
              <w:pStyle w:val="Compact"/>
              <w:jc w:val="left"/>
            </w:pPr>
            <w:r>
              <w:t xml:space="preserve">Dissemination of findings, policy recommendations</w:t>
            </w:r>
          </w:p>
        </w:tc>
      </w:tr>
    </w:tbl>
    <w:bookmarkEnd w:id="29"/>
    <w:bookmarkStart w:id="30" w:name="expected-outcomes"/>
    <w:p>
      <w:pPr>
        <w:pStyle w:val="Heading2"/>
      </w:pPr>
      <w:r>
        <w:t xml:space="preserve">7. Expected Outcomes</w:t>
      </w:r>
    </w:p>
    <w:p>
      <w:pPr>
        <w:pStyle w:val="FirstParagraph"/>
      </w:pPr>
      <w:r>
        <w:t xml:space="preserve">This Experiment Protocol anticipates that Social Worker interventions will significantly improve psychological well-being, enhance social connectivity, and increase overall quality of life among elderly residents in Guangzhou. The findings will contribute to the development of effective Social Worker practices tailored to the unique socio-cultural context of China Guangzhou.</w:t>
      </w:r>
    </w:p>
    <w:bookmarkEnd w:id="30"/>
    <w:bookmarkStart w:id="31" w:name="conclusion"/>
    <w:p>
      <w:pPr>
        <w:pStyle w:val="Heading2"/>
      </w:pPr>
      <w:r>
        <w:t xml:space="preserve">8. Conclusion</w:t>
      </w:r>
    </w:p>
    <w:p>
      <w:pPr>
        <w:pStyle w:val="FirstParagraph"/>
      </w:pPr>
      <w:r>
        <w:t xml:space="preserve">This protocol provides a comprehensive framework for evaluating the impact of Social Worker interventions in China Guangzhou. By focusing on evidence-based practices and ethical considerations, this study aims to advance the field of social work and improve community well-being in one of China's most dynamic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China Guangzhou</dc:title>
  <dc:creator/>
  <dc:language>en</dc:language>
  <cp:keywords/>
  <dcterms:created xsi:type="dcterms:W3CDTF">2026-10-10T07:27:38Z</dcterms:created>
  <dcterms:modified xsi:type="dcterms:W3CDTF">2026-10-10T07:27:38Z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