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China</w:t>
      </w:r>
      <w:r>
        <w:t xml:space="preserve"> </w:t>
      </w:r>
      <w:r>
        <w:t xml:space="preserve">Shanghai</w:t>
      </w:r>
    </w:p>
    <w:bookmarkStart w:id="32" w:name="X7230a23a2e31f89c972b173df9b0dacc7727c26"/>
    <w:p>
      <w:pPr>
        <w:pStyle w:val="Heading1"/>
      </w:pPr>
      <w:r>
        <w:t xml:space="preserve">Experiment Protocol: Community-Based Social Worker Intervention for Elderly Well-being in China Shanghai</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Evaluating the Efficacy of Integrated Social Worker Support Systems on Mental Health and Social Integration among the Elderly in Urban China Shanghai.</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Selected residential communities within the Putuo and Hongkou districts of China Shanghai.</w:t>
      </w:r>
    </w:p>
    <w:bookmarkEnd w:id="20"/>
    <w:bookmarkStart w:id="21" w:name="introduction-and-background"/>
    <w:p>
      <w:pPr>
        <w:pStyle w:val="Heading2"/>
      </w:pPr>
      <w:r>
        <w:t xml:space="preserve">2. Introduction and Background</w:t>
      </w:r>
    </w:p>
    <w:p>
      <w:pPr>
        <w:pStyle w:val="FirstParagraph"/>
      </w:pPr>
      <w:r>
        <w:t xml:space="preserve">China Shanghai is currently experiencing a rapid demographic shift characterized by an aging population. As the city continues its trajectory as a global economic hub, the traditional family support structures are evolving, often leaving elderly residents with increased social isolation. In this context, the role of the Social Worker has become critical. However, the specific methodologies and intervention models utilized by Social Workers in the unique cultural and administrative landscape of China Shanghai require rigorous empirical validation.</w:t>
      </w:r>
    </w:p>
    <w:p>
      <w:pPr>
        <w:pStyle w:val="BodyText"/>
      </w:pPr>
      <w:r>
        <w:t xml:space="preserve">This Experiment Protocol outlines a structured study designed to assess the impact of standardized Social Worker interventions on the quality of life of elderly residents. The study aims to bridge the gap between policy directives from the Shanghai Municipal Government and practical, on-the-ground social work execution.</w:t>
      </w:r>
    </w:p>
    <w:bookmarkEnd w:id="21"/>
    <w:bookmarkStart w:id="22" w:name="objectives"/>
    <w:p>
      <w:pPr>
        <w:pStyle w:val="Heading2"/>
      </w:pPr>
      <w:r>
        <w:t xml:space="preserve">3. Objectives</w:t>
      </w:r>
    </w:p>
    <w:p>
      <w:pPr>
        <w:pStyle w:val="FirstParagraph"/>
      </w:pPr>
      <w:r>
        <w:t xml:space="preserve">The primary objective of this experiment is to determine whether a structured, community-based Social Worker intervention program significantly improves psychological well-being and social connectivity among elderly residents in China Shanghai compared to standard care.</w:t>
      </w:r>
    </w:p>
    <w:p>
      <w:pPr>
        <w:pStyle w:val="BodyText"/>
      </w:pPr>
      <w:r>
        <w:t xml:space="preserve">Secondary objectives include:</w:t>
      </w:r>
    </w:p>
    <w:p>
      <w:pPr>
        <w:numPr>
          <w:ilvl w:val="0"/>
          <w:numId w:val="1001"/>
        </w:numPr>
        <w:pStyle w:val="Compact"/>
      </w:pPr>
      <w:r>
        <w:t xml:space="preserve">To evaluate the effectiveness of digital literacy training provided by Social Workers in reducing isolation.</w:t>
      </w:r>
    </w:p>
    <w:p>
      <w:pPr>
        <w:numPr>
          <w:ilvl w:val="0"/>
          <w:numId w:val="1001"/>
        </w:numPr>
        <w:pStyle w:val="Compact"/>
      </w:pPr>
      <w:r>
        <w:t xml:space="preserve">To assess the satisfaction levels of participants regarding the professionalism and accessibility of Social Workers.</w:t>
      </w:r>
    </w:p>
    <w:p>
      <w:pPr>
        <w:numPr>
          <w:ilvl w:val="0"/>
          <w:numId w:val="1001"/>
        </w:numPr>
        <w:pStyle w:val="Compact"/>
      </w:pPr>
      <w:r>
        <w:t xml:space="preserve">To identify cultural barriers within the China Shanghai context that may hinder the efficacy of social work interventions.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randomized controlled trial (RCT) design. Participants will be randomly assigned to either an Intervention Group or a Control Group. The experiment will span a period of six months.</w:t>
      </w:r>
    </w:p>
    <w:bookmarkEnd w:id="23"/>
    <w:bookmarkStart w:id="24" w:name="setting"/>
    <w:p>
      <w:pPr>
        <w:pStyle w:val="Heading3"/>
      </w:pPr>
      <w:r>
        <w:t xml:space="preserve">4.2 Setting</w:t>
      </w:r>
    </w:p>
    <w:p>
      <w:pPr>
        <w:pStyle w:val="FirstParagraph"/>
      </w:pPr>
      <w:r>
        <w:t xml:space="preserve">The experiment will be conducted in residential communities in China Shanghai. These areas were selected due to their high density of elderly residents and the existing infrastructure for community governance, which facilitates the integration of Social Workers.</w:t>
      </w:r>
    </w:p>
    <w:bookmarkEnd w:id="24"/>
    <w:bookmarkStart w:id="25" w:name="participants"/>
    <w:p>
      <w:pPr>
        <w:pStyle w:val="Heading3"/>
      </w:pPr>
      <w:r>
        <w:t xml:space="preserve">4.3 Participants</w:t>
      </w:r>
    </w:p>
    <w:p>
      <w:pPr>
        <w:pStyle w:val="FirstParagraph"/>
      </w:pPr>
      <w:r>
        <w:t xml:space="preserve">The target population consists of residents aged 65 and above living independently or with one other person in the selected districts of China Shanghai.</w:t>
      </w:r>
    </w:p>
    <w:p>
      <w:pPr>
        <w:pStyle w:val="BodyText"/>
      </w:pPr>
      <w:r>
        <w:rPr>
          <w:bCs/>
          <w:b/>
        </w:rPr>
        <w:t xml:space="preserve">Inclusion Criteria:</w:t>
      </w:r>
    </w:p>
    <w:p>
      <w:pPr>
        <w:numPr>
          <w:ilvl w:val="0"/>
          <w:numId w:val="1002"/>
        </w:numPr>
        <w:pStyle w:val="Compact"/>
      </w:pPr>
      <w:r>
        <w:t xml:space="preserve">Age 65 years or older.</w:t>
      </w:r>
    </w:p>
    <w:p>
      <w:pPr>
        <w:numPr>
          <w:ilvl w:val="0"/>
          <w:numId w:val="1002"/>
        </w:numPr>
        <w:pStyle w:val="Compact"/>
      </w:pPr>
      <w:r>
        <w:t xml:space="preserve">Resident of the selected community in China Shanghai for at least two years.</w:t>
      </w:r>
    </w:p>
    <w:p>
      <w:pPr>
        <w:numPr>
          <w:ilvl w:val="0"/>
          <w:numId w:val="1002"/>
        </w:numPr>
        <w:pStyle w:val="Compact"/>
      </w:pPr>
      <w:r>
        <w:t xml:space="preserve">Ability to communicate in Mandarin or Shanghainese.</w:t>
      </w:r>
    </w:p>
    <w:p>
      <w:pPr>
        <w:numPr>
          <w:ilvl w:val="0"/>
          <w:numId w:val="1002"/>
        </w:numPr>
        <w:pStyle w:val="Compact"/>
      </w:pPr>
      <w:r>
        <w:t xml:space="preserve">No severe cognitive impairment preventing informed consent.</w:t>
      </w:r>
    </w:p>
    <w:p>
      <w:pPr>
        <w:pStyle w:val="FirstParagraph"/>
      </w:pPr>
      <w:r>
        <w:rPr>
          <w:bCs/>
          <w:b/>
        </w:rPr>
        <w:t xml:space="preserve">Exclusion Criteria:</w:t>
      </w:r>
    </w:p>
    <w:p>
      <w:pPr>
        <w:numPr>
          <w:ilvl w:val="0"/>
          <w:numId w:val="1003"/>
        </w:numPr>
        <w:pStyle w:val="Compact"/>
      </w:pPr>
      <w:r>
        <w:t xml:space="preserve">Terminal illness with a life expectancy of less than six months.</w:t>
      </w:r>
    </w:p>
    <w:p>
      <w:pPr>
        <w:numPr>
          <w:ilvl w:val="0"/>
          <w:numId w:val="1003"/>
        </w:numPr>
        <w:pStyle w:val="Compact"/>
      </w:pPr>
      <w:r>
        <w:t xml:space="preserve">Current participation in another intensive psychological intervention study.</w:t>
      </w:r>
    </w:p>
    <w:bookmarkEnd w:id="25"/>
    <w:bookmarkStart w:id="26" w:name="intervention-protocol"/>
    <w:p>
      <w:pPr>
        <w:pStyle w:val="Heading3"/>
      </w:pPr>
      <w:r>
        <w:t xml:space="preserve">4.4 Intervention Protocol</w:t>
      </w:r>
    </w:p>
    <w:p>
      <w:pPr>
        <w:pStyle w:val="FirstParagraph"/>
      </w:pPr>
      <w:r>
        <w:t xml:space="preserve">The Intervention Group will receive services from certified Social Workers trained in geriatric care and community development specific to the China Shanghai context. The intervention includes:</w:t>
      </w:r>
    </w:p>
    <w:p>
      <w:pPr>
        <w:numPr>
          <w:ilvl w:val="0"/>
          <w:numId w:val="1004"/>
        </w:numPr>
        <w:pStyle w:val="Compact"/>
      </w:pPr>
      <w:r>
        <w:rPr>
          <w:bCs/>
          <w:b/>
        </w:rPr>
        <w:t xml:space="preserve">Weekly Home Visits:</w:t>
      </w:r>
      <w:r>
        <w:t xml:space="preserve"> </w:t>
      </w:r>
      <w:r>
        <w:t xml:space="preserve">Conducted by a Social Worker to assess physical safety, emotional state, and immediate needs.</w:t>
      </w:r>
    </w:p>
    <w:p>
      <w:pPr>
        <w:numPr>
          <w:ilvl w:val="0"/>
          <w:numId w:val="1004"/>
        </w:numPr>
        <w:pStyle w:val="Compact"/>
      </w:pPr>
      <w:r>
        <w:rPr>
          <w:bCs/>
          <w:b/>
        </w:rPr>
        <w:t xml:space="preserve">Bi-weekly Group Activities:</w:t>
      </w:r>
      <w:r>
        <w:t xml:space="preserve"> </w:t>
      </w:r>
      <w:r>
        <w:t xml:space="preserve">Facilitated by Social Workers, focusing on socialization, cultural activities, and peer support.</w:t>
      </w:r>
    </w:p>
    <w:p>
      <w:pPr>
        <w:numPr>
          <w:ilvl w:val="0"/>
          <w:numId w:val="1004"/>
        </w:numPr>
        <w:pStyle w:val="Compact"/>
      </w:pPr>
      <w:r>
        <w:rPr>
          <w:bCs/>
          <w:b/>
        </w:rPr>
        <w:t xml:space="preserve">Digital Integration Workshops:</w:t>
      </w:r>
      <w:r>
        <w:t xml:space="preserve"> </w:t>
      </w:r>
      <w:r>
        <w:t xml:space="preserve">Social Workers will teach participants how to use smartphones for communication with family and accessing local services in China Shanghai.</w:t>
      </w:r>
    </w:p>
    <w:p>
      <w:pPr>
        <w:numPr>
          <w:ilvl w:val="0"/>
          <w:numId w:val="1004"/>
        </w:numPr>
        <w:pStyle w:val="Compact"/>
      </w:pPr>
      <w:r>
        <w:rPr>
          <w:bCs/>
          <w:b/>
        </w:rPr>
        <w:t xml:space="preserve">Resource Navigation:</w:t>
      </w:r>
      <w:r>
        <w:t xml:space="preserve"> </w:t>
      </w:r>
      <w:r>
        <w:t xml:space="preserve">Social Workers will assist in accessing government subsidies, healthcare services, and community resources.</w:t>
      </w:r>
    </w:p>
    <w:p>
      <w:pPr>
        <w:pStyle w:val="FirstParagraph"/>
      </w:pPr>
      <w:r>
        <w:t xml:space="preserve">The Control Group will continue to receive standard community services available in China Shanghai, which typically include occasional health checks and general information dissemination, but without the dedicated, personalized engagement of a Social Worker.</w:t>
      </w:r>
    </w:p>
    <w:bookmarkEnd w:id="26"/>
    <w:bookmarkEnd w:id="27"/>
    <w:bookmarkStart w:id="28" w:name="data-collection-and-measurement"/>
    <w:p>
      <w:pPr>
        <w:pStyle w:val="Heading2"/>
      </w:pPr>
      <w:r>
        <w:t xml:space="preserve">5. Data Collection and Measurement</w:t>
      </w:r>
    </w:p>
    <w:p>
      <w:pPr>
        <w:pStyle w:val="FirstParagraph"/>
      </w:pPr>
      <w:r>
        <w:t xml:space="preserve">Data will be collected at three time points: Baseline (T0), Mid-point (T1 - 3 months), and End-point (T2 - 6 months).</w:t>
      </w:r>
    </w:p>
    <w:p>
      <w:pPr>
        <w:pStyle w:val="BodyText"/>
      </w:pPr>
      <w:r>
        <w:rPr>
          <w:bCs/>
          <w:b/>
        </w:rPr>
        <w:t xml:space="preserve">Primary Outcome Measures:</w:t>
      </w:r>
    </w:p>
    <w:p>
      <w:pPr>
        <w:numPr>
          <w:ilvl w:val="0"/>
          <w:numId w:val="1005"/>
        </w:numPr>
        <w:pStyle w:val="Compact"/>
      </w:pPr>
      <w:r>
        <w:rPr>
          <w:bCs/>
          <w:b/>
        </w:rPr>
        <w:t xml:space="preserve">Geriatric Depression Scale (GDS):</w:t>
      </w:r>
      <w:r>
        <w:t xml:space="preserve"> </w:t>
      </w:r>
      <w:r>
        <w:t xml:space="preserve">To measure depressive symptoms.</w:t>
      </w:r>
    </w:p>
    <w:p>
      <w:pPr>
        <w:numPr>
          <w:ilvl w:val="0"/>
          <w:numId w:val="1005"/>
        </w:numPr>
        <w:pStyle w:val="Compact"/>
      </w:pPr>
      <w:r>
        <w:rPr>
          <w:bCs/>
          <w:b/>
        </w:rPr>
        <w:t xml:space="preserve">UCLA Loneliness Scale:</w:t>
      </w:r>
      <w:r>
        <w:t xml:space="preserve"> </w:t>
      </w:r>
      <w:r>
        <w:t xml:space="preserve">To assess feelings of social isolation.</w:t>
      </w:r>
    </w:p>
    <w:p>
      <w:pPr>
        <w:pStyle w:val="FirstParagraph"/>
      </w:pPr>
      <w:r>
        <w:rPr>
          <w:bCs/>
          <w:b/>
        </w:rPr>
        <w:t xml:space="preserve">Secondary Outcome Measures:</w:t>
      </w:r>
    </w:p>
    <w:p>
      <w:pPr>
        <w:numPr>
          <w:ilvl w:val="0"/>
          <w:numId w:val="1006"/>
        </w:numPr>
        <w:pStyle w:val="Compact"/>
      </w:pPr>
      <w:r>
        <w:rPr>
          <w:bCs/>
          <w:b/>
        </w:rPr>
        <w:t xml:space="preserve">World Health Organization Quality of Life-BREF (WHOQOL-BREF):</w:t>
      </w:r>
      <w:r>
        <w:t xml:space="preserve"> </w:t>
      </w:r>
      <w:r>
        <w:t xml:space="preserve">Adapted for the China Shanghai cultural context.</w:t>
      </w:r>
    </w:p>
    <w:p>
      <w:pPr>
        <w:numPr>
          <w:ilvl w:val="0"/>
          <w:numId w:val="1006"/>
        </w:numPr>
        <w:pStyle w:val="Compact"/>
      </w:pPr>
      <w:r>
        <w:rPr>
          <w:bCs/>
          <w:b/>
        </w:rPr>
        <w:t xml:space="preserve">Social Worker Competency Assessment:</w:t>
      </w:r>
      <w:r>
        <w:t xml:space="preserve"> </w:t>
      </w:r>
      <w:r>
        <w:t xml:space="preserve">Participant feedback on the professionalism and empathy of the Social Worker.</w:t>
      </w:r>
    </w:p>
    <w:bookmarkEnd w:id="28"/>
    <w:bookmarkStart w:id="29" w:name="ethical-considerations"/>
    <w:p>
      <w:pPr>
        <w:pStyle w:val="Heading2"/>
      </w:pPr>
      <w:r>
        <w:t xml:space="preserve">6. Ethical Considerations</w:t>
      </w:r>
    </w:p>
    <w:p>
      <w:pPr>
        <w:pStyle w:val="FirstParagraph"/>
      </w:pPr>
      <w:r>
        <w:t xml:space="preserve">This Experiment Protocol adheres to the Declaration of Helsinki and local ethical guidelines in China Shanghai. Ethical approval will be obtained from the Institutional Review Board (IRB) of a recognized university or research institute in Shanghai prior to commencement.</w:t>
      </w:r>
    </w:p>
    <w:p>
      <w:pPr>
        <w:pStyle w:val="BodyText"/>
      </w:pPr>
      <w:r>
        <w:t xml:space="preserve">Informed consent will be obtained from all participants. Given the demographic, consent forms will be provided in clear, accessible language. Participants will be informed of their right to withdraw from the study at any time without penalty. Confidentiality of all personal data will be strictly maintained in accordance with the Personal Information Protection Law (PIPL) of China.</w:t>
      </w:r>
    </w:p>
    <w:bookmarkEnd w:id="29"/>
    <w:bookmarkStart w:id="30" w:name="data-analysis"/>
    <w:p>
      <w:pPr>
        <w:pStyle w:val="Heading2"/>
      </w:pPr>
      <w:r>
        <w:t xml:space="preserve">7. Data Analysis</w:t>
      </w:r>
    </w:p>
    <w:p>
      <w:pPr>
        <w:pStyle w:val="FirstParagraph"/>
      </w:pPr>
      <w:r>
        <w:t xml:space="preserve">Statistical analysis will be performed using appropriate software (e.g., SPSS). Intention-to-treat analysis will be used. Comparisons between the Intervention Group and Control Group will be made using independent t-tests for continuous variables and chi-square tests for categorical variables. Mixed-effects models will be employed to account for repeated measures over time.</w:t>
      </w:r>
    </w:p>
    <w:bookmarkEnd w:id="30"/>
    <w:bookmarkStart w:id="31" w:name="dissemination-of-results"/>
    <w:p>
      <w:pPr>
        <w:pStyle w:val="Heading2"/>
      </w:pPr>
      <w:r>
        <w:t xml:space="preserve">8. Dissemination of Results</w:t>
      </w:r>
    </w:p>
    <w:p>
      <w:pPr>
        <w:pStyle w:val="FirstParagraph"/>
      </w:pPr>
      <w:r>
        <w:t xml:space="preserve">Findings from this Experiment Protocol will be disseminated through academic publications, conferences on social work in Asia, and reports submitted to relevant government bodies in China Shanghai. The goal is to inform policy and improve the training and deployment of Social Workers in the region.</w:t>
      </w:r>
    </w:p>
    <w:bookmarkEnd w:id="31"/>
    <w:p>
      <w:pPr>
        <w:pStyle w:val="BodyText"/>
      </w:pPr>
      <w:r>
        <w:t xml:space="preserve">Document prepared for research purposes.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China Shanghai</dc:title>
  <dc:creator/>
  <dc:language>en</dc:language>
  <cp:keywords/>
  <dcterms:created xsi:type="dcterms:W3CDTF">2026-10-10T02:30:06Z</dcterms:created>
  <dcterms:modified xsi:type="dcterms:W3CDTF">2026-10-10T02:30:06Z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