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4c498e08d6d201e89bf0cf4628c6df543a651bd"/>
    <w:p>
      <w:pPr>
        <w:pStyle w:val="Heading1"/>
      </w:pPr>
      <w:r>
        <w:t xml:space="preserve">Experiment Protocol: Community-Based Social Worker Intervention</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The Democratic Republic of the Congo (DR Congo), specifically the capital city of Kinshasa, faces significant socio-economic challenges. With a rapidly growing population, limited infrastructure, and high rates of poverty, the demand for social services far exceeds the current capacity of the state and non-governmental organizations (NGOs). Kinshasa is characterized by dense urban settlements, including numerous informal neighborhoods where access to healthcare, education, and legal protection is often restricted.</w:t>
      </w:r>
    </w:p>
    <w:p>
      <w:pPr>
        <w:pStyle w:val="BodyText"/>
      </w:pPr>
      <w:r>
        <w:t xml:space="preserve">This Experiment Protocol outlines a structured intervention designed to evaluate the efficacy of deploying trained Social Workers within these high-density communities. The primary objective is to determine whether a localized, community-embedded Social Worker model can significantly improve psychosocial well-being, reduce domestic violence incidents, and enhance access to essential services for vulnerable populations in Kinshasa.</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assess the impact of direct Social Worker engagement on the mental health and resilience of families in Kinshasa.</w:t>
      </w:r>
    </w:p>
    <w:p>
      <w:pPr>
        <w:numPr>
          <w:ilvl w:val="0"/>
          <w:numId w:val="1001"/>
        </w:numPr>
        <w:pStyle w:val="Compact"/>
      </w:pPr>
      <w:r>
        <w:t xml:space="preserve">To measure the reduction in reported cases of gender-based violence (GBV) and child neglect in intervention zones compared to control zones.</w:t>
      </w:r>
    </w:p>
    <w:p>
      <w:pPr>
        <w:numPr>
          <w:ilvl w:val="0"/>
          <w:numId w:val="1001"/>
        </w:numPr>
        <w:pStyle w:val="Compact"/>
      </w:pPr>
      <w:r>
        <w:t xml:space="preserve">To evaluate the effectiveness of Social Workers in bridging the gap between marginalized communities and existing public or NGO-led service providers.</w:t>
      </w:r>
    </w:p>
    <w:p>
      <w:pPr>
        <w:numPr>
          <w:ilvl w:val="0"/>
          <w:numId w:val="1001"/>
        </w:numPr>
        <w:pStyle w:val="Compact"/>
      </w:pPr>
      <w:r>
        <w:t xml:space="preserve">To identify cultural and logistical barriers specific to the Kinshasa context that affect the implementation of social work practices.</w:t>
      </w:r>
    </w:p>
    <w:p>
      <w:pPr>
        <w:pStyle w:val="FirstParagraph"/>
      </w:pPr>
      <w:r>
        <w:t xml:space="preserve">3. Methodology</w:t>
      </w:r>
    </w:p>
    <w:p>
      <w:pPr>
        <w:pStyle w:val="BodyText"/>
      </w:pPr>
      <w:r>
        <w:t xml:space="preserve">This study will employ a quasi-experimental design with a control group. The experiment will take place over a period of 18 months in two distinct communes within Kinshasa: Matonge (Intervention Group) and Lemba (Control Group). These areas were selected due to their similar demographic profiles regarding population density and economic status.</w:t>
      </w:r>
    </w:p>
    <w:bookmarkStart w:id="21" w:name="participants"/>
    <w:p>
      <w:pPr>
        <w:pStyle w:val="Heading3"/>
      </w:pPr>
      <w:r>
        <w:t xml:space="preserve">3.1 Participants</w:t>
      </w:r>
    </w:p>
    <w:p>
      <w:pPr>
        <w:pStyle w:val="FirstParagraph"/>
      </w:pPr>
      <w:r>
        <w:t xml:space="preserve">The target population includes households with at least one child under the age of 18 or a member with a documented disability. Approximately 500 households will be recruited in each commune. Inclusion criteria require that participants reside in the selected commune for at least one year and provide informed consent.</w:t>
      </w:r>
    </w:p>
    <w:bookmarkEnd w:id="21"/>
    <w:bookmarkStart w:id="22" w:name="intervention-strategy"/>
    <w:p>
      <w:pPr>
        <w:pStyle w:val="Heading3"/>
      </w:pPr>
      <w:r>
        <w:t xml:space="preserve">3.2 Intervention Strategy</w:t>
      </w:r>
    </w:p>
    <w:p>
      <w:pPr>
        <w:pStyle w:val="FirstParagraph"/>
      </w:pPr>
      <w:r>
        <w:t xml:space="preserve">In the Intervention Group (Matonge), a team of ten certified Social Workers will be deployed. These Social Workers will be trained specifically in the cultural nuances of Kinshasa, local conflict resolution mechanisms, and trauma-informed care. Their duties will include:</w:t>
      </w:r>
    </w:p>
    <w:p>
      <w:pPr>
        <w:numPr>
          <w:ilvl w:val="0"/>
          <w:numId w:val="1002"/>
        </w:numPr>
        <w:pStyle w:val="Compact"/>
      </w:pPr>
      <w:r>
        <w:t xml:space="preserve">Conducting weekly home visits to assess family needs.</w:t>
      </w:r>
    </w:p>
    <w:p>
      <w:pPr>
        <w:numPr>
          <w:ilvl w:val="0"/>
          <w:numId w:val="1002"/>
        </w:numPr>
        <w:pStyle w:val="Compact"/>
      </w:pPr>
      <w:r>
        <w:t xml:space="preserve">Facilitating community support groups for women and youth.</w:t>
      </w:r>
    </w:p>
    <w:p>
      <w:pPr>
        <w:numPr>
          <w:ilvl w:val="0"/>
          <w:numId w:val="1002"/>
        </w:numPr>
        <w:pStyle w:val="Compact"/>
      </w:pPr>
      <w:r>
        <w:t xml:space="preserve">Providing referrals to medical clinics, legal aid, and food assistance programs.</w:t>
      </w:r>
    </w:p>
    <w:p>
      <w:pPr>
        <w:numPr>
          <w:ilvl w:val="0"/>
          <w:numId w:val="1002"/>
        </w:numPr>
        <w:pStyle w:val="Compact"/>
      </w:pPr>
      <w:r>
        <w:t xml:space="preserve">Mediating domestic disputes using culturally appropriate methods.</w:t>
      </w:r>
    </w:p>
    <w:p>
      <w:pPr>
        <w:pStyle w:val="FirstParagraph"/>
      </w:pPr>
      <w:r>
        <w:t xml:space="preserve">The Control Group (Lemba) will continue to receive standard services available through existing government and NGO channels without the dedicated presence of the experimental Social Worker team.</w:t>
      </w:r>
    </w:p>
    <w:bookmarkEnd w:id="22"/>
    <w:p>
      <w:pPr>
        <w:pStyle w:val="BodyText"/>
      </w:pPr>
      <w:r>
        <w:t xml:space="preserve">4. Data Collection and Metrics</w:t>
      </w:r>
    </w:p>
    <w:p>
      <w:pPr>
        <w:pStyle w:val="BodyText"/>
      </w:pPr>
      <w:r>
        <w:t xml:space="preserve">Data will be collected at three intervals: Baseline (Month 0), Mid-term (Month 9), and End-line (Month 18). The following metrics will be used to evaluate the success of the Social Worker intervention: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w:t>
            </w:r>
          </w:p>
        </w:tc>
      </w:tr>
      <w:tr>
        <w:tc>
          <w:tcPr/>
          <w:p>
            <w:pPr>
              <w:pStyle w:val="Compact"/>
              <w:jc w:val="left"/>
            </w:pPr>
            <w:r>
              <w:t xml:space="preserve">Psychosocial Well-being</w:t>
            </w:r>
          </w:p>
        </w:tc>
        <w:tc>
          <w:tcPr/>
          <w:p>
            <w:pPr>
              <w:pStyle w:val="Compact"/>
              <w:jc w:val="left"/>
            </w:pPr>
            <w:r>
              <w:t xml:space="preserve">Levels of anxiety, depression, and perceived stress.</w:t>
            </w:r>
          </w:p>
        </w:tc>
        <w:tc>
          <w:tcPr/>
          <w:p>
            <w:pPr>
              <w:pStyle w:val="Compact"/>
              <w:jc w:val="left"/>
            </w:pPr>
            <w:r>
              <w:t xml:space="preserve">Standardized psychological scales (translated to Lingala/French).</w:t>
            </w:r>
          </w:p>
        </w:tc>
      </w:tr>
      <w:tr>
        <w:tc>
          <w:tcPr/>
          <w:p>
            <w:pPr>
              <w:pStyle w:val="Compact"/>
              <w:jc w:val="left"/>
            </w:pPr>
            <w:r>
              <w:t xml:space="preserve">Incidence of Violence</w:t>
            </w:r>
          </w:p>
        </w:tc>
        <w:tc>
          <w:tcPr/>
          <w:p>
            <w:pPr>
              <w:pStyle w:val="Compact"/>
              <w:jc w:val="left"/>
            </w:pPr>
            <w:r>
              <w:t xml:space="preserve">Self-reported incidents of domestic violence or community conflict.</w:t>
            </w:r>
          </w:p>
        </w:tc>
        <w:tc>
          <w:tcPr/>
          <w:p>
            <w:pPr>
              <w:pStyle w:val="Compact"/>
              <w:jc w:val="left"/>
            </w:pPr>
            <w:r>
              <w:t xml:space="preserve">Confidential household surveys.</w:t>
            </w:r>
          </w:p>
        </w:tc>
      </w:tr>
      <w:tr>
        <w:tc>
          <w:tcPr/>
          <w:p>
            <w:pPr>
              <w:pStyle w:val="Compact"/>
              <w:jc w:val="left"/>
            </w:pPr>
            <w:r>
              <w:t xml:space="preserve">Service Utilization</w:t>
            </w:r>
          </w:p>
        </w:tc>
        <w:tc>
          <w:tcPr/>
          <w:p>
            <w:pPr>
              <w:pStyle w:val="Compact"/>
              <w:jc w:val="left"/>
            </w:pPr>
            <w:r>
              <w:t xml:space="preserve">Frequency of visits to health centers and schools.</w:t>
            </w:r>
          </w:p>
        </w:tc>
        <w:tc>
          <w:tcPr/>
          <w:p>
            <w:pPr>
              <w:pStyle w:val="Compact"/>
              <w:jc w:val="left"/>
            </w:pPr>
            <w:r>
              <w:t xml:space="preserve">Administrative records and participant logs.</w:t>
            </w:r>
          </w:p>
        </w:tc>
      </w:tr>
      <w:tr>
        <w:tc>
          <w:tcPr/>
          <w:p>
            <w:pPr>
              <w:pStyle w:val="Compact"/>
              <w:jc w:val="left"/>
            </w:pPr>
            <w:r>
              <w:t xml:space="preserve">Social Capital</w:t>
            </w:r>
          </w:p>
        </w:tc>
        <w:tc>
          <w:tcPr/>
          <w:p>
            <w:pPr>
              <w:pStyle w:val="Compact"/>
              <w:jc w:val="left"/>
            </w:pPr>
            <w:r>
              <w:t xml:space="preserve">Strength of community networks and trust in local institutions.</w:t>
            </w:r>
          </w:p>
        </w:tc>
        <w:tc>
          <w:tcPr/>
          <w:p>
            <w:pPr>
              <w:pStyle w:val="Compact"/>
              <w:jc w:val="left"/>
            </w:pPr>
            <w:r>
              <w:t xml:space="preserve">Focus group discussions.</w:t>
            </w:r>
          </w:p>
        </w:tc>
      </w:tr>
    </w:tbl>
    <w:p>
      <w:pPr>
        <w:pStyle w:val="BodyText"/>
      </w:pPr>
      <w:r>
        <w:t xml:space="preserve">5. Ethical Considerations</w:t>
      </w:r>
    </w:p>
    <w:p>
      <w:pPr>
        <w:pStyle w:val="BodyText"/>
      </w:pPr>
      <w:r>
        <w:t xml:space="preserve">Given the sensitive nature of social work in DR Congo, ethical rigor is paramount. The protocol has been reviewed and approved by the National Ethics Committee of the Democratic Republic of the Congo. Key ethical safeguards include:</w:t>
      </w:r>
    </w:p>
    <w:p>
      <w:pPr>
        <w:numPr>
          <w:ilvl w:val="0"/>
          <w:numId w:val="1003"/>
        </w:numPr>
        <w:pStyle w:val="Compact"/>
      </w:pPr>
      <w:r>
        <w:rPr>
          <w:bCs/>
          <w:b/>
        </w:rPr>
        <w:t xml:space="preserve">Informed Consent:</w:t>
      </w:r>
      <w:r>
        <w:t xml:space="preserve"> </w:t>
      </w:r>
      <w:r>
        <w:t xml:space="preserve">All participants will receive clear explanations of the study in their preferred language (Lingala or French) and must sign a consent form.</w:t>
      </w:r>
    </w:p>
    <w:p>
      <w:pPr>
        <w:numPr>
          <w:ilvl w:val="0"/>
          <w:numId w:val="1003"/>
        </w:numPr>
        <w:pStyle w:val="Compact"/>
      </w:pPr>
      <w:r>
        <w:rPr>
          <w:bCs/>
          <w:b/>
        </w:rPr>
        <w:t xml:space="preserve">Confidentiality:</w:t>
      </w:r>
      <w:r>
        <w:t xml:space="preserve"> </w:t>
      </w:r>
      <w:r>
        <w:t xml:space="preserve">All data will be anonymized. Social Workers will be trained to maintain strict confidentiality, especially regarding cases of GBV.</w:t>
      </w:r>
    </w:p>
    <w:p>
      <w:pPr>
        <w:numPr>
          <w:ilvl w:val="0"/>
          <w:numId w:val="1003"/>
        </w:numPr>
        <w:pStyle w:val="Compact"/>
      </w:pPr>
      <w:r>
        <w:rPr>
          <w:bCs/>
          <w:b/>
        </w:rPr>
        <w:t xml:space="preserve">Do No Harm:</w:t>
      </w:r>
      <w:r>
        <w:t xml:space="preserve"> </w:t>
      </w:r>
      <w:r>
        <w:t xml:space="preserve">Protocols are in place to ensure that the intervention does not inadvertently expose participants to retaliation or stigma.</w:t>
      </w:r>
    </w:p>
    <w:p>
      <w:pPr>
        <w:numPr>
          <w:ilvl w:val="0"/>
          <w:numId w:val="1003"/>
        </w:numPr>
        <w:pStyle w:val="Compact"/>
      </w:pPr>
      <w:r>
        <w:rPr>
          <w:bCs/>
          <w:b/>
        </w:rPr>
        <w:t xml:space="preserve">Referral Pathways:</w:t>
      </w:r>
      <w:r>
        <w:t xml:space="preserve"> </w:t>
      </w:r>
      <w:r>
        <w:t xml:space="preserve">Social Workers must have immediate access to emergency services for participants in crisis.</w:t>
      </w:r>
    </w:p>
    <w:p>
      <w:pPr>
        <w:pStyle w:val="FirstParagraph"/>
      </w:pPr>
      <w:r>
        <w:t xml:space="preserve">6. Risk Management</w:t>
      </w:r>
    </w:p>
    <w:p>
      <w:pPr>
        <w:pStyle w:val="BodyText"/>
      </w:pPr>
      <w:r>
        <w:t xml:space="preserve">Operating in Kinshasa presents specific risks that must be managed:</w:t>
      </w:r>
    </w:p>
    <w:p>
      <w:pPr>
        <w:numPr>
          <w:ilvl w:val="0"/>
          <w:numId w:val="1004"/>
        </w:numPr>
        <w:pStyle w:val="Compact"/>
      </w:pPr>
      <w:r>
        <w:rPr>
          <w:bCs/>
          <w:b/>
        </w:rPr>
        <w:t xml:space="preserve">Security:</w:t>
      </w:r>
      <w:r>
        <w:t xml:space="preserve"> </w:t>
      </w:r>
      <w:r>
        <w:t xml:space="preserve">Social Workers will undergo safety training and will not conduct visits alone in high-risk areas.</w:t>
      </w:r>
    </w:p>
    <w:p>
      <w:pPr>
        <w:numPr>
          <w:ilvl w:val="0"/>
          <w:numId w:val="1004"/>
        </w:numPr>
        <w:pStyle w:val="Compact"/>
      </w:pPr>
      <w:r>
        <w:rPr>
          <w:bCs/>
          <w:b/>
        </w:rPr>
        <w:t xml:space="preserve">Political Sensitivity:</w:t>
      </w:r>
      <w:r>
        <w:t xml:space="preserve"> </w:t>
      </w:r>
      <w:r>
        <w:t xml:space="preserve">The project will maintain neutrality and avoid entanglement in local political dynamics.</w:t>
      </w:r>
    </w:p>
    <w:p>
      <w:pPr>
        <w:numPr>
          <w:ilvl w:val="0"/>
          <w:numId w:val="1004"/>
        </w:numPr>
        <w:pStyle w:val="Compact"/>
      </w:pPr>
      <w:r>
        <w:rPr>
          <w:bCs/>
          <w:b/>
        </w:rPr>
        <w:t xml:space="preserve">Resource Constraints:</w:t>
      </w:r>
      <w:r>
        <w:t xml:space="preserve"> </w:t>
      </w:r>
      <w:r>
        <w:t xml:space="preserve">Contingency plans are established for potential disruptions in transportation or communication infrastructure.</w:t>
      </w:r>
    </w:p>
    <w:p>
      <w:pPr>
        <w:pStyle w:val="FirstParagraph"/>
      </w:pPr>
      <w:r>
        <w:t xml:space="preserve">7. Expected Outcomes and Impact</w:t>
      </w:r>
    </w:p>
    <w:p>
      <w:pPr>
        <w:pStyle w:val="BodyText"/>
      </w:pPr>
      <w:r>
        <w:t xml:space="preserve">It is hypothesized that the presence of dedicated Social Workers in the intervention zone will lead to a statistically significant improvement in family stability and individual well-being compared to the control zone. Furthermore, this experiment aims to provide empirical evidence to policymakers in DR Congo regarding the value of investing in professional social work infrastructure. Successful results could lead to the scaling of this model across other urban centers in the country, ultimately contributing to more resilient communities in Kinshasa.</w:t>
      </w:r>
    </w:p>
    <w:p>
      <w:pPr>
        <w:pStyle w:val="BodyText"/>
      </w:pPr>
      <w:r>
        <w:t xml:space="preserve">8. Conclusion</w:t>
      </w:r>
    </w:p>
    <w:p>
      <w:pPr>
        <w:pStyle w:val="BodyText"/>
      </w:pPr>
      <w:r>
        <w:t xml:space="preserve">This Experiment Protocol provides a comprehensive framework for testing the impact of Social Worker interventions in the complex urban environment of Kinshasa, DR Congo. By adhering to rigorous methodological and ethical standards, this study seeks to generate actionable insights that can improve the lives of vulnerable populations and inform future social policy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DR Congo Kinshasa</dc:title>
  <dc:creator/>
  <dc:language>en</dc:language>
  <cp:keywords/>
  <dcterms:created xsi:type="dcterms:W3CDTF">2026-10-10T05:03:20Z</dcterms:created>
  <dcterms:modified xsi:type="dcterms:W3CDTF">2026-10-10T05:03:20Z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