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Social</w:t>
      </w:r>
      <w:r>
        <w:t xml:space="preserve"> </w:t>
      </w:r>
      <w:r>
        <w:t xml:space="preserve">Worker</w:t>
      </w:r>
      <w:r>
        <w:t xml:space="preserve"> </w:t>
      </w:r>
      <w:r>
        <w:t xml:space="preserve">Intervention</w:t>
      </w:r>
      <w:r>
        <w:t xml:space="preserve"> </w:t>
      </w:r>
      <w:r>
        <w:t xml:space="preserve">in</w:t>
      </w:r>
      <w:r>
        <w:t xml:space="preserve"> </w:t>
      </w:r>
      <w:r>
        <w:t xml:space="preserve">Egypt</w:t>
      </w:r>
      <w:r>
        <w:t xml:space="preserve"> </w:t>
      </w:r>
      <w:r>
        <w:t xml:space="preserve">Alexandria</w:t>
      </w:r>
    </w:p>
    <w:bookmarkStart w:id="30" w:name="X42d37a44cdbce166911bd2d9c337496809458ae"/>
    <w:p>
      <w:pPr>
        <w:pStyle w:val="Heading1"/>
      </w:pPr>
      <w:r>
        <w:t xml:space="preserve">Experiment Protocol: Community-Based Social Worker Intervention in Egypt Alexandria</w:t>
      </w:r>
    </w:p>
    <w:bookmarkStart w:id="20" w:name="introduction-and-background"/>
    <w:p>
      <w:pPr>
        <w:pStyle w:val="Heading2"/>
      </w:pPr>
      <w:r>
        <w:t xml:space="preserve">1. Introduction and Background</w:t>
      </w:r>
    </w:p>
    <w:p>
      <w:pPr>
        <w:pStyle w:val="FirstParagraph"/>
      </w:pPr>
      <w:r>
        <w:t xml:space="preserve">This document outlines the comprehensive</w:t>
      </w:r>
      <w:r>
        <w:t xml:space="preserve"> </w:t>
      </w:r>
      <w:r>
        <w:rPr>
          <w:bCs/>
          <w:b/>
        </w:rPr>
        <w:t xml:space="preserve">Experiment Protocol</w:t>
      </w:r>
      <w:r>
        <w:t xml:space="preserve"> </w:t>
      </w:r>
      <w:r>
        <w:t xml:space="preserve">designed to evaluate the efficacy of structured social work interventions within the urban and peri-urban communities of</w:t>
      </w:r>
      <w:r>
        <w:t xml:space="preserve"> </w:t>
      </w:r>
      <w:r>
        <w:rPr>
          <w:bCs/>
          <w:b/>
        </w:rPr>
        <w:t xml:space="preserve">Egypt Alexandria</w:t>
      </w:r>
      <w:r>
        <w:t xml:space="preserve">. Alexandria, as Egypt’s second-largest city and a major Mediterranean hub, presents a unique sociological landscape characterized by dense population centers, historical socioeconomic disparities, and a vibrant civil society. The role of the</w:t>
      </w:r>
      <w:r>
        <w:t xml:space="preserve"> </w:t>
      </w:r>
      <w:r>
        <w:rPr>
          <w:bCs/>
          <w:b/>
        </w:rPr>
        <w:t xml:space="preserve">Social Worker</w:t>
      </w:r>
      <w:r>
        <w:t xml:space="preserve"> </w:t>
      </w:r>
      <w:r>
        <w:t xml:space="preserve">in this context is critical, serving as a bridge between vulnerable populations and essential state and non-state resources.</w:t>
      </w:r>
    </w:p>
    <w:p>
      <w:pPr>
        <w:pStyle w:val="BodyText"/>
      </w:pPr>
      <w:r>
        <w:t xml:space="preserve">The primary objective of this experiment is to determine whether a standardized, culturally adapted social work model can significantly improve psychosocial well-being, economic stability, and community cohesion among low-income families in Alexandria. This protocol adheres to international ethical standards while respecting local Egyptian cultural norms and legal frameworks.</w:t>
      </w:r>
    </w:p>
    <w:bookmarkEnd w:id="20"/>
    <w:bookmarkStart w:id="21" w:name="objectives"/>
    <w:p>
      <w:pPr>
        <w:pStyle w:val="Heading2"/>
      </w:pPr>
      <w:r>
        <w:t xml:space="preserve">2. Objectives</w:t>
      </w:r>
    </w:p>
    <w:p>
      <w:pPr>
        <w:pStyle w:val="FirstParagraph"/>
      </w:pPr>
      <w:r>
        <w:t xml:space="preserve">The specific aims of this</w:t>
      </w:r>
      <w:r>
        <w:t xml:space="preserve"> </w:t>
      </w:r>
      <w:r>
        <w:rPr>
          <w:bCs/>
          <w:b/>
        </w:rPr>
        <w:t xml:space="preserve">Experiment Protocol</w:t>
      </w:r>
      <w:r>
        <w:t xml:space="preserve"> </w:t>
      </w:r>
      <w:r>
        <w:t xml:space="preserve">are as follows:</w:t>
      </w:r>
    </w:p>
    <w:p>
      <w:pPr>
        <w:numPr>
          <w:ilvl w:val="0"/>
          <w:numId w:val="1001"/>
        </w:numPr>
        <w:pStyle w:val="Compact"/>
      </w:pPr>
      <w:r>
        <w:t xml:space="preserve">To assess the impact of direct</w:t>
      </w:r>
      <w:r>
        <w:t xml:space="preserve"> </w:t>
      </w:r>
      <w:r>
        <w:rPr>
          <w:bCs/>
          <w:b/>
        </w:rPr>
        <w:t xml:space="preserve">Social Worker</w:t>
      </w:r>
      <w:r>
        <w:t xml:space="preserve"> </w:t>
      </w:r>
      <w:r>
        <w:t xml:space="preserve">engagement on the mental health indicators of target families in Alexandria.</w:t>
      </w:r>
    </w:p>
    <w:p>
      <w:pPr>
        <w:numPr>
          <w:ilvl w:val="0"/>
          <w:numId w:val="1001"/>
        </w:numPr>
        <w:pStyle w:val="Compact"/>
      </w:pPr>
      <w:r>
        <w:t xml:space="preserve">To evaluate the effectiveness of resource linkage strategies employed by social workers in connecting clients to government aid programs in Egypt.</w:t>
      </w:r>
    </w:p>
    <w:p>
      <w:pPr>
        <w:numPr>
          <w:ilvl w:val="0"/>
          <w:numId w:val="1001"/>
        </w:numPr>
        <w:pStyle w:val="Compact"/>
      </w:pPr>
      <w:r>
        <w:t xml:space="preserve">To measure changes in community trust and social capital resulting from sustained social work presence.</w:t>
      </w:r>
    </w:p>
    <w:p>
      <w:pPr>
        <w:numPr>
          <w:ilvl w:val="0"/>
          <w:numId w:val="1001"/>
        </w:numPr>
        <w:pStyle w:val="Compact"/>
      </w:pPr>
      <w:r>
        <w:t xml:space="preserve">To develop a replicable model for social work intervention tailored to the specific demographic challenges of Alexandria.</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utilize a randomized controlled trial (RCT) design. The experiment will span a period of twelve months. Participants will be recruited from selected districts in Alexandria known for high socioeconomic vulnerability, such as parts of the Eastern and Western districts.</w:t>
      </w:r>
    </w:p>
    <w:bookmarkEnd w:id="22"/>
    <w:bookmarkStart w:id="23" w:name="participants"/>
    <w:p>
      <w:pPr>
        <w:pStyle w:val="Heading3"/>
      </w:pPr>
      <w:r>
        <w:t xml:space="preserve">3.2 Participants</w:t>
      </w:r>
    </w:p>
    <w:p>
      <w:pPr>
        <w:pStyle w:val="FirstParagraph"/>
      </w:pPr>
      <w:r>
        <w:t xml:space="preserve">The target population consists of households classified as low-income according to the Egyptian Central Agency for Public Mobilization and Statistics (CAPMAS) criteria. Inclusion criteria include:</w:t>
      </w:r>
    </w:p>
    <w:p>
      <w:pPr>
        <w:numPr>
          <w:ilvl w:val="0"/>
          <w:numId w:val="1002"/>
        </w:numPr>
        <w:pStyle w:val="Compact"/>
      </w:pPr>
      <w:r>
        <w:t xml:space="preserve">Residency in Alexandria for at least two years.</w:t>
      </w:r>
    </w:p>
    <w:p>
      <w:pPr>
        <w:numPr>
          <w:ilvl w:val="0"/>
          <w:numId w:val="1002"/>
        </w:numPr>
        <w:pStyle w:val="Compact"/>
      </w:pPr>
      <w:r>
        <w:t xml:space="preserve">Household income below the national poverty line.</w:t>
      </w:r>
    </w:p>
    <w:p>
      <w:pPr>
        <w:numPr>
          <w:ilvl w:val="0"/>
          <w:numId w:val="1002"/>
        </w:numPr>
        <w:pStyle w:val="Compact"/>
      </w:pPr>
      <w:r>
        <w:t xml:space="preserve">Presence of at least one child under the age of 18 or an elderly dependent.</w:t>
      </w:r>
    </w:p>
    <w:p>
      <w:pPr>
        <w:numPr>
          <w:ilvl w:val="0"/>
          <w:numId w:val="1002"/>
        </w:numPr>
        <w:pStyle w:val="Compact"/>
      </w:pPr>
      <w:r>
        <w:t xml:space="preserve">Willingness to participate in the</w:t>
      </w:r>
      <w:r>
        <w:t xml:space="preserve"> </w:t>
      </w:r>
      <w:r>
        <w:rPr>
          <w:bCs/>
          <w:b/>
        </w:rPr>
        <w:t xml:space="preserve">Experiment Protocol</w:t>
      </w:r>
      <w:r>
        <w:t xml:space="preserve"> </w:t>
      </w:r>
      <w:r>
        <w:t xml:space="preserve">and provide informed consent.</w:t>
      </w:r>
    </w:p>
    <w:p>
      <w:pPr>
        <w:pStyle w:val="FirstParagraph"/>
      </w:pPr>
      <w:r>
        <w:t xml:space="preserve">A total of 400 households will be recruited and randomly assigned to either the Intervention Group (receiving</w:t>
      </w:r>
      <w:r>
        <w:t xml:space="preserve"> </w:t>
      </w:r>
      <w:r>
        <w:rPr>
          <w:bCs/>
          <w:b/>
        </w:rPr>
        <w:t xml:space="preserve">Social Worker</w:t>
      </w:r>
      <w:r>
        <w:t xml:space="preserve"> </w:t>
      </w:r>
      <w:r>
        <w:t xml:space="preserve">support) or the Control Group (receiving standard community services).</w:t>
      </w:r>
    </w:p>
    <w:bookmarkEnd w:id="23"/>
    <w:bookmarkStart w:id="24" w:name="intervention-strategy"/>
    <w:p>
      <w:pPr>
        <w:pStyle w:val="Heading3"/>
      </w:pPr>
      <w:r>
        <w:t xml:space="preserve">3.3 Intervention Strategy</w:t>
      </w:r>
    </w:p>
    <w:p>
      <w:pPr>
        <w:pStyle w:val="FirstParagraph"/>
      </w:pPr>
      <w:r>
        <w:t xml:space="preserve">The core of this</w:t>
      </w:r>
      <w:r>
        <w:t xml:space="preserve"> </w:t>
      </w:r>
      <w:r>
        <w:rPr>
          <w:bCs/>
          <w:b/>
        </w:rPr>
        <w:t xml:space="preserve">Experiment Protocol</w:t>
      </w:r>
      <w:r>
        <w:t xml:space="preserve"> </w:t>
      </w:r>
      <w:r>
        <w:t xml:space="preserve">is the deployment of trained</w:t>
      </w:r>
      <w:r>
        <w:t xml:space="preserve"> </w:t>
      </w:r>
      <w:r>
        <w:rPr>
          <w:bCs/>
          <w:b/>
        </w:rPr>
        <w:t xml:space="preserve">Social Worker</w:t>
      </w:r>
      <w:r>
        <w:t xml:space="preserve"> </w:t>
      </w:r>
      <w:r>
        <w:t xml:space="preserve">professionals. These workers will operate under a structured framework that includes:</w:t>
      </w:r>
    </w:p>
    <w:p>
      <w:pPr>
        <w:numPr>
          <w:ilvl w:val="0"/>
          <w:numId w:val="1003"/>
        </w:numPr>
        <w:pStyle w:val="Compact"/>
      </w:pPr>
      <w:r>
        <w:rPr>
          <w:bCs/>
          <w:b/>
        </w:rPr>
        <w:t xml:space="preserve">Case Management:</w:t>
      </w:r>
      <w:r>
        <w:t xml:space="preserve"> </w:t>
      </w:r>
      <w:r>
        <w:t xml:space="preserve">Each family in the intervention group will be assigned a dedicated social worker who will conduct bi-weekly home visits.</w:t>
      </w:r>
    </w:p>
    <w:p>
      <w:pPr>
        <w:numPr>
          <w:ilvl w:val="0"/>
          <w:numId w:val="1003"/>
        </w:numPr>
        <w:pStyle w:val="Compact"/>
      </w:pPr>
      <w:r>
        <w:rPr>
          <w:bCs/>
          <w:b/>
        </w:rPr>
        <w:t xml:space="preserve">Psychosocial Support:</w:t>
      </w:r>
      <w:r>
        <w:t xml:space="preserve"> </w:t>
      </w:r>
      <w:r>
        <w:t xml:space="preserve">Providing counseling and emotional support tailored to the cultural context of Alexandria.</w:t>
      </w:r>
    </w:p>
    <w:p>
      <w:pPr>
        <w:numPr>
          <w:ilvl w:val="0"/>
          <w:numId w:val="1003"/>
        </w:numPr>
        <w:pStyle w:val="Compact"/>
      </w:pPr>
      <w:r>
        <w:rPr>
          <w:bCs/>
          <w:b/>
        </w:rPr>
        <w:t xml:space="preserve">Resource Navigation:</w:t>
      </w:r>
      <w:r>
        <w:t xml:space="preserve"> </w:t>
      </w:r>
      <w:r>
        <w:t xml:space="preserve">Assisting families in accessing healthcare, education, and financial aid available through Egyptian government initiatives.</w:t>
      </w:r>
    </w:p>
    <w:p>
      <w:pPr>
        <w:numPr>
          <w:ilvl w:val="0"/>
          <w:numId w:val="1003"/>
        </w:numPr>
        <w:pStyle w:val="Compact"/>
      </w:pPr>
      <w:r>
        <w:rPr>
          <w:bCs/>
          <w:b/>
        </w:rPr>
        <w:t xml:space="preserve">Community Building:</w:t>
      </w:r>
      <w:r>
        <w:t xml:space="preserve"> </w:t>
      </w:r>
      <w:r>
        <w:t xml:space="preserve">Organizing local workshops to foster peer support networks among residents.</w:t>
      </w:r>
    </w:p>
    <w:bookmarkEnd w:id="24"/>
    <w:bookmarkEnd w:id="25"/>
    <w:bookmarkStart w:id="26" w:name="data-collection-and-analysis"/>
    <w:p>
      <w:pPr>
        <w:pStyle w:val="Heading2"/>
      </w:pPr>
      <w:r>
        <w:t xml:space="preserve">4. Data Collection and Analysis</w:t>
      </w:r>
    </w:p>
    <w:p>
      <w:pPr>
        <w:pStyle w:val="FirstParagraph"/>
      </w:pPr>
      <w:r>
        <w:t xml:space="preserve">Data will be collected at three intervals: baseline (before intervention), mid-point (six months), and endpoint (twelve months). The</w:t>
      </w:r>
      <w:r>
        <w:t xml:space="preserve"> </w:t>
      </w:r>
      <w:r>
        <w:rPr>
          <w:bCs/>
          <w:b/>
        </w:rPr>
        <w:t xml:space="preserve">Social Worker</w:t>
      </w:r>
      <w:r>
        <w:t xml:space="preserve"> </w:t>
      </w:r>
      <w:r>
        <w:t xml:space="preserve">will utilize standardized assessment tools adapted for the Egyptian context, including:</w:t>
      </w:r>
    </w:p>
    <w:p>
      <w:pPr>
        <w:numPr>
          <w:ilvl w:val="0"/>
          <w:numId w:val="1004"/>
        </w:numPr>
        <w:pStyle w:val="Compact"/>
      </w:pPr>
      <w:r>
        <w:t xml:space="preserve">The World Health Organization Five Well-Being Index (WHO-5).</w:t>
      </w:r>
    </w:p>
    <w:p>
      <w:pPr>
        <w:numPr>
          <w:ilvl w:val="0"/>
          <w:numId w:val="1004"/>
        </w:numPr>
        <w:pStyle w:val="Compact"/>
      </w:pPr>
      <w:r>
        <w:t xml:space="preserve">Household Income and Expenditure Surveys.</w:t>
      </w:r>
    </w:p>
    <w:p>
      <w:pPr>
        <w:numPr>
          <w:ilvl w:val="0"/>
          <w:numId w:val="1004"/>
        </w:numPr>
        <w:pStyle w:val="Compact"/>
      </w:pPr>
      <w:r>
        <w:t xml:space="preserve">Community Cohesion Scales.</w:t>
      </w:r>
    </w:p>
    <w:p>
      <w:pPr>
        <w:pStyle w:val="FirstParagraph"/>
      </w:pPr>
      <w:r>
        <w:t xml:space="preserve">Quantitative data will be analyzed using statistical software to compare outcomes between the intervention and control groups. Qualitative data gathered through interviews with participants in Alexandria will provide deeper insights into the lived experiences of the families.</w:t>
      </w:r>
    </w:p>
    <w:bookmarkEnd w:id="26"/>
    <w:bookmarkStart w:id="27" w:name="ethical-considerations"/>
    <w:p>
      <w:pPr>
        <w:pStyle w:val="Heading2"/>
      </w:pPr>
      <w:r>
        <w:t xml:space="preserve">5. Ethical Considerations</w:t>
      </w:r>
    </w:p>
    <w:p>
      <w:pPr>
        <w:pStyle w:val="FirstParagraph"/>
      </w:pPr>
      <w:r>
        <w:t xml:space="preserve">This</w:t>
      </w:r>
      <w:r>
        <w:t xml:space="preserve"> </w:t>
      </w:r>
      <w:r>
        <w:rPr>
          <w:bCs/>
          <w:b/>
        </w:rPr>
        <w:t xml:space="preserve">Experiment Protocol</w:t>
      </w:r>
      <w:r>
        <w:t xml:space="preserve"> </w:t>
      </w:r>
      <w:r>
        <w:t xml:space="preserve">strictly adheres to the ethical guidelines set forth by the Egyptian Ministry of Social Solidarity and international research standards. Key ethical principles include:</w:t>
      </w:r>
    </w:p>
    <w:p>
      <w:pPr>
        <w:numPr>
          <w:ilvl w:val="0"/>
          <w:numId w:val="1005"/>
        </w:numPr>
        <w:pStyle w:val="Compact"/>
      </w:pPr>
      <w:r>
        <w:rPr>
          <w:bCs/>
          <w:b/>
        </w:rPr>
        <w:t xml:space="preserve">Informed Consent:</w:t>
      </w:r>
      <w:r>
        <w:t xml:space="preserve"> </w:t>
      </w:r>
      <w:r>
        <w:t xml:space="preserve">All participants must provide written informed consent in Arabic, ensuring they understand the nature of the experiment and their rights.</w:t>
      </w:r>
    </w:p>
    <w:p>
      <w:pPr>
        <w:numPr>
          <w:ilvl w:val="0"/>
          <w:numId w:val="1005"/>
        </w:numPr>
        <w:pStyle w:val="Compact"/>
      </w:pPr>
      <w:r>
        <w:rPr>
          <w:bCs/>
          <w:b/>
        </w:rPr>
        <w:t xml:space="preserve">Confidentiality:</w:t>
      </w:r>
      <w:r>
        <w:t xml:space="preserve"> </w:t>
      </w:r>
      <w:r>
        <w:t xml:space="preserve">All personal data collected by the</w:t>
      </w:r>
      <w:r>
        <w:t xml:space="preserve"> </w:t>
      </w:r>
      <w:r>
        <w:rPr>
          <w:bCs/>
          <w:b/>
        </w:rPr>
        <w:t xml:space="preserve">Social Worker</w:t>
      </w:r>
      <w:r>
        <w:t xml:space="preserve"> </w:t>
      </w:r>
      <w:r>
        <w:t xml:space="preserve">will be anonymized and stored securely to protect participant privacy.</w:t>
      </w:r>
    </w:p>
    <w:p>
      <w:pPr>
        <w:numPr>
          <w:ilvl w:val="0"/>
          <w:numId w:val="1005"/>
        </w:numPr>
        <w:pStyle w:val="Compact"/>
      </w:pPr>
      <w:r>
        <w:rPr>
          <w:bCs/>
          <w:b/>
        </w:rPr>
        <w:t xml:space="preserve">Non-Maleficence:</w:t>
      </w:r>
      <w:r>
        <w:t xml:space="preserve"> </w:t>
      </w:r>
      <w:r>
        <w:t xml:space="preserve">The intervention is designed to minimize any potential harm to participants. Social workers are trained to handle sensitive situations with care.</w:t>
      </w:r>
    </w:p>
    <w:p>
      <w:pPr>
        <w:numPr>
          <w:ilvl w:val="0"/>
          <w:numId w:val="1005"/>
        </w:numPr>
        <w:pStyle w:val="Compact"/>
      </w:pPr>
      <w:r>
        <w:rPr>
          <w:bCs/>
          <w:b/>
        </w:rPr>
        <w:t xml:space="preserve">Cultural Sensitivity:</w:t>
      </w:r>
      <w:r>
        <w:t xml:space="preserve"> </w:t>
      </w:r>
      <w:r>
        <w:t xml:space="preserve">The protocol respects local customs, religious practices, and social norms prevalent in Alexandria.</w:t>
      </w:r>
    </w:p>
    <w:bookmarkEnd w:id="27"/>
    <w:bookmarkStart w:id="28" w:name="timeline-and-implementation"/>
    <w:p>
      <w:pPr>
        <w:pStyle w:val="Heading2"/>
      </w:pPr>
      <w:r>
        <w:t xml:space="preserve">6. Timeline and Implementation</w:t>
      </w:r>
    </w:p>
    <w:p>
      <w:pPr>
        <w:pStyle w:val="FirstParagraph"/>
      </w:pPr>
      <w:r>
        <w:t xml:space="preserve">The implementation of this</w:t>
      </w:r>
      <w:r>
        <w:t xml:space="preserve"> </w:t>
      </w:r>
      <w:r>
        <w:rPr>
          <w:bCs/>
          <w:b/>
        </w:rPr>
        <w:t xml:space="preserve">Experiment Protocol</w:t>
      </w:r>
      <w:r>
        <w:t xml:space="preserve"> </w:t>
      </w:r>
      <w:r>
        <w:t xml:space="preserve">will follow a phased approach:</w:t>
      </w:r>
    </w:p>
    <w:p>
      <w:pPr>
        <w:numPr>
          <w:ilvl w:val="0"/>
          <w:numId w:val="1006"/>
        </w:numPr>
        <w:pStyle w:val="Compact"/>
      </w:pPr>
      <w:r>
        <w:rPr>
          <w:bCs/>
          <w:b/>
        </w:rPr>
        <w:t xml:space="preserve">Months 1-2:</w:t>
      </w:r>
      <w:r>
        <w:t xml:space="preserve"> </w:t>
      </w:r>
      <w:r>
        <w:t xml:space="preserve">Recruitment and training of</w:t>
      </w:r>
      <w:r>
        <w:t xml:space="preserve"> </w:t>
      </w:r>
      <w:r>
        <w:rPr>
          <w:bCs/>
          <w:b/>
        </w:rPr>
        <w:t xml:space="preserve">Social Worker</w:t>
      </w:r>
      <w:r>
        <w:t xml:space="preserve"> </w:t>
      </w:r>
      <w:r>
        <w:t xml:space="preserve">staff in Alexandria.</w:t>
      </w:r>
    </w:p>
    <w:p>
      <w:pPr>
        <w:numPr>
          <w:ilvl w:val="0"/>
          <w:numId w:val="1006"/>
        </w:numPr>
        <w:pStyle w:val="Compact"/>
      </w:pPr>
      <w:r>
        <w:rPr>
          <w:bCs/>
          <w:b/>
        </w:rPr>
        <w:t xml:space="preserve">Months 3-4:</w:t>
      </w:r>
      <w:r>
        <w:t xml:space="preserve"> </w:t>
      </w:r>
      <w:r>
        <w:t xml:space="preserve">Participant recruitment, baseline data collection, and randomization.</w:t>
      </w:r>
    </w:p>
    <w:p>
      <w:pPr>
        <w:numPr>
          <w:ilvl w:val="0"/>
          <w:numId w:val="1006"/>
        </w:numPr>
        <w:pStyle w:val="Compact"/>
      </w:pPr>
      <w:r>
        <w:rPr>
          <w:bCs/>
          <w:b/>
        </w:rPr>
        <w:t xml:space="preserve">Months 5-10:</w:t>
      </w:r>
      <w:r>
        <w:t xml:space="preserve"> </w:t>
      </w:r>
      <w:r>
        <w:t xml:space="preserve">Active intervention period with regular monitoring.</w:t>
      </w:r>
    </w:p>
    <w:p>
      <w:pPr>
        <w:numPr>
          <w:ilvl w:val="0"/>
          <w:numId w:val="1006"/>
        </w:numPr>
        <w:pStyle w:val="Compact"/>
      </w:pPr>
      <w:r>
        <w:rPr>
          <w:bCs/>
          <w:b/>
        </w:rPr>
        <w:t xml:space="preserve">Months 11-12:</w:t>
      </w:r>
      <w:r>
        <w:t xml:space="preserve"> </w:t>
      </w:r>
      <w:r>
        <w:t xml:space="preserve">Endpoint data collection, analysis, and reporting.</w:t>
      </w:r>
    </w:p>
    <w:bookmarkEnd w:id="28"/>
    <w:bookmarkStart w:id="29" w:name="expected-outcomes-and-impact"/>
    <w:p>
      <w:pPr>
        <w:pStyle w:val="Heading2"/>
      </w:pPr>
      <w:r>
        <w:t xml:space="preserve">7. Expected Outcomes and Impact</w:t>
      </w:r>
    </w:p>
    <w:p>
      <w:pPr>
        <w:pStyle w:val="FirstParagraph"/>
      </w:pPr>
      <w:r>
        <w:t xml:space="preserve">It is anticipated that this</w:t>
      </w:r>
      <w:r>
        <w:t xml:space="preserve"> </w:t>
      </w:r>
      <w:r>
        <w:rPr>
          <w:bCs/>
          <w:b/>
        </w:rPr>
        <w:t xml:space="preserve">Experiment Protocol</w:t>
      </w:r>
      <w:r>
        <w:t xml:space="preserve"> </w:t>
      </w:r>
      <w:r>
        <w:t xml:space="preserve">will demonstrate a significant positive impact on the well-being of families in</w:t>
      </w:r>
      <w:r>
        <w:t xml:space="preserve"> </w:t>
      </w:r>
      <w:r>
        <w:rPr>
          <w:bCs/>
          <w:b/>
        </w:rPr>
        <w:t xml:space="preserve">Egypt Alexandria</w:t>
      </w:r>
      <w:r>
        <w:t xml:space="preserve">. The findings will contribute to the broader understanding of how professional</w:t>
      </w:r>
      <w:r>
        <w:t xml:space="preserve"> </w:t>
      </w:r>
      <w:r>
        <w:rPr>
          <w:bCs/>
          <w:b/>
        </w:rPr>
        <w:t xml:space="preserve">Social Worker</w:t>
      </w:r>
      <w:r>
        <w:t xml:space="preserve"> </w:t>
      </w:r>
      <w:r>
        <w:t xml:space="preserve">interventions can be effectively integrated into urban social services in developing contexts. Ultimately, the goal is to provide evidence-based recommendations for policymakers and practitioners to enhance social support systems across Egypt.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Social Worker Intervention in Egypt Alexandria</dc:title>
  <dc:creator/>
  <dc:language>en</dc:language>
  <cp:keywords/>
  <dcterms:created xsi:type="dcterms:W3CDTF">2026-10-10T06:25:02Z</dcterms:created>
  <dcterms:modified xsi:type="dcterms:W3CDTF">2026-10-10T06:25:02Z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