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Egypt</w:t>
      </w:r>
      <w:r>
        <w:t xml:space="preserve"> </w:t>
      </w:r>
      <w:r>
        <w:t xml:space="preserve">Cairo</w:t>
      </w:r>
    </w:p>
    <w:bookmarkStart w:id="31" w:name="Xcda17d33a7c7b77cf23502cf902abb7317792cf"/>
    <w:p>
      <w:pPr>
        <w:pStyle w:val="Heading1"/>
      </w:pPr>
      <w:r>
        <w:t xml:space="preserve">Experiment Protocol: Community-Based Social Worker Intervention in Egypt Cairo</w:t>
      </w:r>
    </w:p>
    <w:p>
      <w:pPr>
        <w:pStyle w:val="FirstParagraph"/>
      </w:pPr>
      <w:r>
        <w:rPr>
          <w:bCs/>
          <w:b/>
        </w:rPr>
        <w:t xml:space="preserve">Protocol ID:</w:t>
      </w:r>
      <w:r>
        <w:t xml:space="preserve"> </w:t>
      </w:r>
      <w:r>
        <w:t xml:space="preserve">EC-SW-2024-001</w:t>
      </w:r>
    </w:p>
    <w:p>
      <w:pPr>
        <w:pStyle w:val="BodyText"/>
      </w:pPr>
      <w:r>
        <w:rPr>
          <w:bCs/>
          <w:b/>
        </w:rPr>
        <w:t xml:space="preserve">Location:</w:t>
      </w:r>
      <w:r>
        <w:t xml:space="preserve"> </w:t>
      </w:r>
      <w:r>
        <w:t xml:space="preserve">Egypt Cairo (Selected Districts: Nasr City, Maadi, and Shubra)</w:t>
      </w:r>
    </w:p>
    <w:p>
      <w:pPr>
        <w:pStyle w:val="BodyText"/>
      </w:pPr>
      <w:r>
        <w:rPr>
          <w:bCs/>
          <w:b/>
        </w:rPr>
        <w:t xml:space="preserve">Subject:</w:t>
      </w:r>
      <w:r>
        <w:t xml:space="preserve"> </w:t>
      </w:r>
      <w:r>
        <w:t xml:space="preserve">Social Worker Efficacy in Urban Family Support Systems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impact of professional Social Worker interventions within the densely populated urban environment of Egypt Cairo. Cairo presents a unique sociological landscape characterized by rapid urbanization, diverse socioeconomic strata, and complex family structures. The role of the Social Worker in this context is critical for addressing issues such as youth unemployment, domestic instability, and access to public services.</w:t>
      </w:r>
    </w:p>
    <w:p>
      <w:pPr>
        <w:pStyle w:val="BodyText"/>
      </w:pPr>
      <w:r>
        <w:t xml:space="preserve">The primary objective of this experiment is to determine whether a structured, culturally adapted Social Worker intervention model can significantly improve family cohesion and resource accessibility compared to standard government assistance protocols currently available in Egypt Cairo.</w:t>
      </w:r>
    </w:p>
    <w:bookmarkEnd w:id="20"/>
    <w:bookmarkStart w:id="21" w:name="objectives"/>
    <w:p>
      <w:pPr>
        <w:pStyle w:val="Heading2"/>
      </w:pPr>
      <w:r>
        <w:t xml:space="preserve">2. Objectives</w:t>
      </w:r>
    </w:p>
    <w:p>
      <w:pPr>
        <w:pStyle w:val="FirstParagraph"/>
      </w:pPr>
      <w:r>
        <w:t xml:space="preserve">The specific objectives of this study are as follows:</w:t>
      </w:r>
    </w:p>
    <w:p>
      <w:pPr>
        <w:numPr>
          <w:ilvl w:val="0"/>
          <w:numId w:val="1001"/>
        </w:numPr>
        <w:pStyle w:val="Compact"/>
      </w:pPr>
      <w:r>
        <w:t xml:space="preserve">To assess the effectiveness of a dedicated Social Worker in mediating family conflicts in Egypt Cairo households.</w:t>
      </w:r>
    </w:p>
    <w:p>
      <w:pPr>
        <w:numPr>
          <w:ilvl w:val="0"/>
          <w:numId w:val="1001"/>
        </w:numPr>
        <w:pStyle w:val="Compact"/>
      </w:pPr>
      <w:r>
        <w:t xml:space="preserve">To evaluate the Social Worker's ability to connect vulnerable populations with local NGOs and government resources specific to the Cairo region.</w:t>
      </w:r>
    </w:p>
    <w:p>
      <w:pPr>
        <w:numPr>
          <w:ilvl w:val="0"/>
          <w:numId w:val="1001"/>
        </w:numPr>
        <w:pStyle w:val="Compact"/>
      </w:pPr>
      <w:r>
        <w:t xml:space="preserve">To measure changes in psychological well-being and social integration among participants receiving Social Worker support.</w:t>
      </w:r>
    </w:p>
    <w:p>
      <w:pPr>
        <w:numPr>
          <w:ilvl w:val="0"/>
          <w:numId w:val="1001"/>
        </w:numPr>
        <w:pStyle w:val="Compact"/>
      </w:pPr>
      <w:r>
        <w:t xml:space="preserve">To identify cultural barriers that may hinder the Social Worker's effectiveness in the Egyptian context.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Participants will be recruited from three distinct districts in Egypt Cairo to ensure a representative sample of the city's demographic diversity. The study will run for a period of six months.</w:t>
      </w:r>
    </w:p>
    <w:bookmarkEnd w:id="22"/>
    <w:bookmarkStart w:id="23" w:name="participants"/>
    <w:p>
      <w:pPr>
        <w:pStyle w:val="Heading3"/>
      </w:pPr>
      <w:r>
        <w:t xml:space="preserve">3.2 Participants</w:t>
      </w:r>
    </w:p>
    <w:p>
      <w:pPr>
        <w:pStyle w:val="FirstParagraph"/>
      </w:pPr>
      <w:r>
        <w:t xml:space="preserve">The target population includes families residing in Egypt Cairo who meet specific vulnerability criteria, such as low income, presence of a child with special needs, or recent domestic crisis. A total of 200 families will be recruited. Participants will be randomly assigned to one of two groups:</w:t>
      </w:r>
    </w:p>
    <w:p>
      <w:pPr>
        <w:numPr>
          <w:ilvl w:val="0"/>
          <w:numId w:val="1002"/>
        </w:numPr>
        <w:pStyle w:val="Compact"/>
      </w:pPr>
      <w:r>
        <w:rPr>
          <w:bCs/>
          <w:b/>
        </w:rPr>
        <w:t xml:space="preserve">Intervention Group (n=100):</w:t>
      </w:r>
      <w:r>
        <w:t xml:space="preserve"> </w:t>
      </w:r>
      <w:r>
        <w:t xml:space="preserve">Families will receive weekly visits and support from a certified Social Worker trained in Egyptian cultural norms and local resource navigation.</w:t>
      </w:r>
    </w:p>
    <w:p>
      <w:pPr>
        <w:numPr>
          <w:ilvl w:val="0"/>
          <w:numId w:val="1002"/>
        </w:numPr>
        <w:pStyle w:val="Compact"/>
      </w:pPr>
      <w:r>
        <w:rPr>
          <w:bCs/>
          <w:b/>
        </w:rPr>
        <w:t xml:space="preserve">Control Group (n=100):</w:t>
      </w:r>
      <w:r>
        <w:t xml:space="preserve"> </w:t>
      </w:r>
      <w:r>
        <w:t xml:space="preserve">Families will receive standard care, which includes access to existing public social services in Egypt Cairo without dedicated case management.</w:t>
      </w:r>
    </w:p>
    <w:bookmarkEnd w:id="23"/>
    <w:bookmarkStart w:id="24" w:name="the-social-worker-role"/>
    <w:p>
      <w:pPr>
        <w:pStyle w:val="Heading3"/>
      </w:pPr>
      <w:r>
        <w:t xml:space="preserve">3.3 The Social Worker Role</w:t>
      </w:r>
    </w:p>
    <w:p>
      <w:pPr>
        <w:pStyle w:val="FirstParagraph"/>
      </w:pPr>
      <w:r>
        <w:t xml:space="preserve">The Social Worker assigned to the Intervention Group will act as a case manager, counselor, and advocate. Their duties will include:</w:t>
      </w:r>
    </w:p>
    <w:p>
      <w:pPr>
        <w:numPr>
          <w:ilvl w:val="0"/>
          <w:numId w:val="1003"/>
        </w:numPr>
        <w:pStyle w:val="Compact"/>
      </w:pPr>
      <w:r>
        <w:t xml:space="preserve">Conducting home assessments to identify immediate risks and needs.</w:t>
      </w:r>
    </w:p>
    <w:p>
      <w:pPr>
        <w:numPr>
          <w:ilvl w:val="0"/>
          <w:numId w:val="1003"/>
        </w:numPr>
        <w:pStyle w:val="Compact"/>
      </w:pPr>
      <w:r>
        <w:t xml:space="preserve">Providing counseling sessions focused on family dynamics and stress management.</w:t>
      </w:r>
    </w:p>
    <w:p>
      <w:pPr>
        <w:numPr>
          <w:ilvl w:val="0"/>
          <w:numId w:val="1003"/>
        </w:numPr>
        <w:pStyle w:val="Compact"/>
      </w:pPr>
      <w:r>
        <w:t xml:space="preserve">Facilitating access to educational and employment opportunities within Egypt Cairo.</w:t>
      </w:r>
    </w:p>
    <w:p>
      <w:pPr>
        <w:numPr>
          <w:ilvl w:val="0"/>
          <w:numId w:val="1003"/>
        </w:numPr>
        <w:pStyle w:val="Compact"/>
      </w:pPr>
      <w:r>
        <w:t xml:space="preserve">Collaborating with local community leaders and religious institutions to build trust and support networks.</w:t>
      </w:r>
    </w:p>
    <w:bookmarkEnd w:id="24"/>
    <w:bookmarkEnd w:id="25"/>
    <w:bookmarkStart w:id="26" w:name="data-collection"/>
    <w:p>
      <w:pPr>
        <w:pStyle w:val="Heading2"/>
      </w:pPr>
      <w:r>
        <w:t xml:space="preserve">4. Data Collection</w:t>
      </w:r>
    </w:p>
    <w:p>
      <w:pPr>
        <w:pStyle w:val="FirstParagraph"/>
      </w:pPr>
      <w:r>
        <w:t xml:space="preserve">Data will be collected at three intervals: baseline (before intervention), mid-point (three months), and post-intervention (six months). The following instruments will be used:</w:t>
      </w:r>
    </w:p>
    <w:p>
      <w:pPr>
        <w:numPr>
          <w:ilvl w:val="0"/>
          <w:numId w:val="1004"/>
        </w:numPr>
        <w:pStyle w:val="Compact"/>
      </w:pPr>
      <w:r>
        <w:rPr>
          <w:bCs/>
          <w:b/>
        </w:rPr>
        <w:t xml:space="preserve">Family Adaptability and Cohesion Evaluation Scales (FACES IV):</w:t>
      </w:r>
      <w:r>
        <w:t xml:space="preserve"> </w:t>
      </w:r>
      <w:r>
        <w:t xml:space="preserve">To measure family functioning.</w:t>
      </w:r>
    </w:p>
    <w:p>
      <w:pPr>
        <w:numPr>
          <w:ilvl w:val="0"/>
          <w:numId w:val="1004"/>
        </w:numPr>
        <w:pStyle w:val="Compact"/>
      </w:pPr>
      <w:r>
        <w:rPr>
          <w:bCs/>
          <w:b/>
        </w:rPr>
        <w:t xml:space="preserve">General Health Questionnaire (GHQ-12):</w:t>
      </w:r>
      <w:r>
        <w:t xml:space="preserve"> </w:t>
      </w:r>
      <w:r>
        <w:t xml:space="preserve">To assess mental health status.</w:t>
      </w:r>
    </w:p>
    <w:p>
      <w:pPr>
        <w:numPr>
          <w:ilvl w:val="0"/>
          <w:numId w:val="1004"/>
        </w:numPr>
        <w:pStyle w:val="Compact"/>
      </w:pPr>
      <w:r>
        <w:rPr>
          <w:bCs/>
          <w:b/>
        </w:rPr>
        <w:t xml:space="preserve">Resource Access Index:</w:t>
      </w:r>
      <w:r>
        <w:t xml:space="preserve"> </w:t>
      </w:r>
      <w:r>
        <w:t xml:space="preserve">A custom tool developed to measure the family's ability to utilize social services in Egypt Cairo.</w:t>
      </w:r>
    </w:p>
    <w:p>
      <w:pPr>
        <w:numPr>
          <w:ilvl w:val="0"/>
          <w:numId w:val="1004"/>
        </w:numPr>
        <w:pStyle w:val="Compact"/>
      </w:pPr>
      <w:r>
        <w:rPr>
          <w:bCs/>
          <w:b/>
        </w:rPr>
        <w:t xml:space="preserve">Social Worker Logs:</w:t>
      </w:r>
      <w:r>
        <w:t xml:space="preserve"> </w:t>
      </w:r>
      <w:r>
        <w:t xml:space="preserve">Detailed records of interventions, challenges, and outcomes documented by the Social Worker.</w:t>
      </w:r>
    </w:p>
    <w:bookmarkEnd w:id="26"/>
    <w:bookmarkStart w:id="27" w:name="ethical-considerations"/>
    <w:p>
      <w:pPr>
        <w:pStyle w:val="Heading2"/>
      </w:pPr>
      <w:r>
        <w:t xml:space="preserve">5. Ethical Considerations</w:t>
      </w:r>
    </w:p>
    <w:p>
      <w:pPr>
        <w:pStyle w:val="FirstParagraph"/>
      </w:pPr>
      <w:r>
        <w:t xml:space="preserve">This experiment adheres to the ethical guidelines set forth by the Egyptian Ministry of Social Solidarity and international standards for human subject research. Key ethical considerations include:</w:t>
      </w:r>
    </w:p>
    <w:p>
      <w:pPr>
        <w:numPr>
          <w:ilvl w:val="0"/>
          <w:numId w:val="1005"/>
        </w:numPr>
        <w:pStyle w:val="Compact"/>
      </w:pPr>
      <w:r>
        <w:rPr>
          <w:bCs/>
          <w:b/>
        </w:rPr>
        <w:t xml:space="preserve">Informed Consent:</w:t>
      </w:r>
      <w:r>
        <w:t xml:space="preserve"> </w:t>
      </w:r>
      <w:r>
        <w:t xml:space="preserve">All participants will provide written informed consent in Arabic, ensuring they understand the nature of the experiment and their right to withdraw at any time.</w:t>
      </w:r>
    </w:p>
    <w:p>
      <w:pPr>
        <w:numPr>
          <w:ilvl w:val="0"/>
          <w:numId w:val="1005"/>
        </w:numPr>
        <w:pStyle w:val="Compact"/>
      </w:pPr>
      <w:r>
        <w:rPr>
          <w:bCs/>
          <w:b/>
        </w:rPr>
        <w:t xml:space="preserve">Confidentiality:</w:t>
      </w:r>
      <w:r>
        <w:t xml:space="preserve"> </w:t>
      </w:r>
      <w:r>
        <w:t xml:space="preserve">All data collected will be anonymized and stored securely. The Social Worker will maintain strict confidentiality regarding family matters.</w:t>
      </w:r>
    </w:p>
    <w:p>
      <w:pPr>
        <w:numPr>
          <w:ilvl w:val="0"/>
          <w:numId w:val="1005"/>
        </w:numPr>
        <w:pStyle w:val="Compact"/>
      </w:pPr>
      <w:r>
        <w:rPr>
          <w:bCs/>
          <w:b/>
        </w:rPr>
        <w:t xml:space="preserve">Cultural Sensitivity:</w:t>
      </w:r>
      <w:r>
        <w:t xml:space="preserve"> </w:t>
      </w:r>
      <w:r>
        <w:t xml:space="preserve">The Social Worker will be trained to respect local customs, religious practices, and gender norms prevalent in Egypt Cairo.</w:t>
      </w:r>
    </w:p>
    <w:p>
      <w:pPr>
        <w:numPr>
          <w:ilvl w:val="0"/>
          <w:numId w:val="1005"/>
        </w:numPr>
        <w:pStyle w:val="Compact"/>
      </w:pPr>
      <w:r>
        <w:rPr>
          <w:bCs/>
          <w:b/>
        </w:rPr>
        <w:t xml:space="preserve">Do No Harm:</w:t>
      </w:r>
      <w:r>
        <w:t xml:space="preserve"> </w:t>
      </w:r>
      <w:r>
        <w:t xml:space="preserve">Protocols are in place to refer participants to emergency services if the Social Worker identifies immediate risk of harm during the intervention.</w:t>
      </w:r>
    </w:p>
    <w:bookmarkEnd w:id="27"/>
    <w:bookmarkStart w:id="28" w:name="data-analysis"/>
    <w:p>
      <w:pPr>
        <w:pStyle w:val="Heading2"/>
      </w:pPr>
      <w:r>
        <w:t xml:space="preserve">6. Data Analysis</w:t>
      </w:r>
    </w:p>
    <w:p>
      <w:pPr>
        <w:pStyle w:val="FirstParagraph"/>
      </w:pPr>
      <w:r>
        <w:t xml:space="preserve">Quantitative data will be analyzed using statistical software (e.g., SPSS) to compare outcomes between the Intervention and Control groups. T-tests and ANOVA will be used to determine statistical significance. Qualitative data from Social Worker logs and participant interviews will be analyzed using thematic analysis to identify recurring patterns and insights specific to the Egypt Cairo context.</w:t>
      </w:r>
    </w:p>
    <w:bookmarkEnd w:id="28"/>
    <w:bookmarkStart w:id="29" w:name="expected-outcomes"/>
    <w:p>
      <w:pPr>
        <w:pStyle w:val="Heading2"/>
      </w:pPr>
      <w:r>
        <w:t xml:space="preserve">7. Expected Outcomes</w:t>
      </w:r>
    </w:p>
    <w:p>
      <w:pPr>
        <w:pStyle w:val="FirstParagraph"/>
      </w:pPr>
      <w:r>
        <w:t xml:space="preserve">It is hypothesized that families in the Intervention Group will demonstrate significantly higher levels of family cohesion, improved mental health scores, and greater access to social resources compared to the Control Group. Furthermore, the study aims to produce a replicable model for Social Worker deployment in urban settings within Egypt Cairo, contributing to the broader field of social work practice in the Middle East.</w:t>
      </w:r>
    </w:p>
    <w:bookmarkEnd w:id="29"/>
    <w:bookmarkStart w:id="30" w:name="conclusion"/>
    <w:p>
      <w:pPr>
        <w:pStyle w:val="Heading2"/>
      </w:pPr>
      <w:r>
        <w:t xml:space="preserve">8. Conclusion</w:t>
      </w:r>
    </w:p>
    <w:p>
      <w:pPr>
        <w:pStyle w:val="FirstParagraph"/>
      </w:pPr>
      <w:r>
        <w:t xml:space="preserve">This Experiment Protocol provides a comprehensive framework for investigating the role of the Social Worker in Egypt Cairo. By rigorously evaluating the impact of targeted social work interventions, this study seeks to enhance the quality of life for vulnerable families and inform policy decisions regarding social service delivery in one of the world's most dynamic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Egypt Cairo</dc:title>
  <dc:creator/>
  <dc:language>en</dc:language>
  <cp:keywords/>
  <dcterms:created xsi:type="dcterms:W3CDTF">2026-10-10T04:32:01Z</dcterms:created>
  <dcterms:modified xsi:type="dcterms:W3CDTF">2026-10-10T04:32:01Z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