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Social</w:t>
      </w:r>
      <w:r>
        <w:t xml:space="preserve"> </w:t>
      </w:r>
      <w:r>
        <w:t xml:space="preserve">Worker</w:t>
      </w:r>
      <w:r>
        <w:t xml:space="preserve"> </w:t>
      </w:r>
      <w:r>
        <w:t xml:space="preserve">Intervention</w:t>
      </w:r>
      <w:r>
        <w:t xml:space="preserve"> </w:t>
      </w:r>
      <w:r>
        <w:t xml:space="preserve">in</w:t>
      </w:r>
      <w:r>
        <w:t xml:space="preserve"> </w:t>
      </w:r>
      <w:r>
        <w:t xml:space="preserve">Germany</w:t>
      </w:r>
      <w:r>
        <w:t xml:space="preserve"> </w:t>
      </w:r>
      <w:r>
        <w:t xml:space="preserve">Berlin</w:t>
      </w:r>
    </w:p>
    <w:bookmarkStart w:id="20" w:name="X17c51b2c893c01b757ee727031559036c69902a"/>
    <w:p>
      <w:pPr>
        <w:pStyle w:val="Heading1"/>
      </w:pPr>
      <w:r>
        <w:t xml:space="preserve">Experiment Protocol: Social Worker Intervention in Germany Berlin</w:t>
      </w:r>
    </w:p>
    <w:p>
      <w:pPr>
        <w:pStyle w:val="FirstParagraph"/>
      </w:pPr>
      <w:r>
        <w:rPr>
          <w:bCs/>
          <w:b/>
        </w:rPr>
        <w:t xml:space="preserve">Document ID:</w:t>
      </w:r>
      <w:r>
        <w:t xml:space="preserve"> </w:t>
      </w:r>
      <w:r>
        <w:t xml:space="preserve">EP-SW-BER-2023-001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Germany Berlin</w:t>
      </w:r>
    </w:p>
    <w:bookmarkEnd w:id="20"/>
    <w:p>
      <w:pPr>
        <w:pStyle w:val="BodyText"/>
      </w:pPr>
      <w:r>
        <w:t xml:space="preserve">1. Introduction</w:t>
      </w:r>
    </w:p>
    <w:p>
      <w:pPr>
        <w:pStyle w:val="BodyText"/>
      </w:pPr>
      <w:r>
        <w:t xml:space="preserve">This Experiment Protocol outlines the methodology and procedures for evaluating the effectiveness of a new intervention program designed for Social Workers operating within the urban environment of Germany Berlin. The primary objective is to assess how targeted training and resource allocation impact the efficiency and outcomes of social work practices in this specific geographic and cultural context.</w:t>
      </w:r>
    </w:p>
    <w:p>
      <w:pPr>
        <w:pStyle w:val="BodyText"/>
      </w:pPr>
      <w:r>
        <w:t xml:space="preserve">2. Objectives</w:t>
      </w:r>
    </w:p>
    <w:p>
      <w:pPr>
        <w:pStyle w:val="BodyText"/>
      </w:pPr>
      <w:r>
        <w:t xml:space="preserve">The main objectives of this experiment are:</w:t>
      </w:r>
    </w:p>
    <w:p>
      <w:pPr>
        <w:numPr>
          <w:ilvl w:val="0"/>
          <w:numId w:val="1001"/>
        </w:numPr>
        <w:pStyle w:val="Compact"/>
      </w:pPr>
      <w:r>
        <w:t xml:space="preserve">To evaluate the impact of a specialized training module on the performance of Social Workers in Germany Berlin.</w:t>
      </w:r>
    </w:p>
    <w:p>
      <w:pPr>
        <w:numPr>
          <w:ilvl w:val="0"/>
          <w:numId w:val="1001"/>
        </w:numPr>
        <w:pStyle w:val="Compact"/>
      </w:pPr>
      <w:r>
        <w:t xml:space="preserve">To measure changes in client satisfaction and case resolution rates.</w:t>
      </w:r>
    </w:p>
    <w:p>
      <w:pPr>
        <w:numPr>
          <w:ilvl w:val="0"/>
          <w:numId w:val="1001"/>
        </w:numPr>
        <w:pStyle w:val="Compact"/>
      </w:pPr>
      <w:r>
        <w:t xml:space="preserve">To identify best practices for social work interventions in the unique socio-economic landscape of Germany Berlin.</w:t>
      </w:r>
    </w:p>
    <w:p>
      <w:pPr>
        <w:pStyle w:val="FirstParagraph"/>
      </w:pPr>
      <w:r>
        <w:t xml:space="preserve">3. Methodology</w:t>
      </w:r>
    </w:p>
    <w:p>
      <w:pPr>
        <w:pStyle w:val="BodyText"/>
      </w:pPr>
      <w:r>
        <w:t xml:space="preserve">The experiment will employ a randomized controlled trial (RCT) design. Participants will be Social Workers currently employed by various social service agencies in Germany Berlin. They will be randomly assigned to either the intervention group or the control group.</w:t>
      </w:r>
    </w:p>
    <w:p>
      <w:pPr>
        <w:pStyle w:val="BodyText"/>
      </w:pPr>
      <w:r>
        <w:rPr>
          <w:bCs/>
          <w:b/>
        </w:rPr>
        <w:t xml:space="preserve">Note:</w:t>
      </w:r>
      <w:r>
        <w:t xml:space="preserve"> </w:t>
      </w:r>
      <w:r>
        <w:t xml:space="preserve">All participants must provide informed consent and adhere to the ethical guidelines set forth by the local ethics committee in Germany Berlin.</w:t>
      </w:r>
    </w:p>
    <w:p>
      <w:pPr>
        <w:pStyle w:val="BodyText"/>
      </w:pPr>
      <w:r>
        <w:t xml:space="preserve">4. Participants</w:t>
      </w:r>
    </w:p>
    <w:p>
      <w:pPr>
        <w:pStyle w:val="BodyText"/>
      </w:pPr>
      <w:r>
        <w:t xml:space="preserve">The target population for this study consists of licensed Social Workers who have been practicing in Germany Berlin for at least one year. The sample size will be determined through a power analysis to ensure statistical significance. Participants will be recruited through partnerships with local social service organizations and professional associations in Germany Berlin.</w:t>
      </w:r>
    </w:p>
    <w:p>
      <w:pPr>
        <w:pStyle w:val="BodyText"/>
      </w:pPr>
      <w:r>
        <w:t xml:space="preserve">5. Intervention</w:t>
      </w:r>
    </w:p>
    <w:p>
      <w:pPr>
        <w:pStyle w:val="BodyText"/>
      </w:pPr>
      <w:r>
        <w:t xml:space="preserve">The intervention group will receive a comprehensive training program focused on advanced case management techniques, cultural competence, and the use of digital tools for social work. This training will be delivered over a period of three months and will include both online modules and in-person workshops. The control group will continue with their standard practice routines without additional training.</w:t>
      </w:r>
    </w:p>
    <w:p>
      <w:pPr>
        <w:pStyle w:val="BodyText"/>
      </w:pPr>
      <w:r>
        <w:t xml:space="preserve">6. Data Collection</w:t>
      </w:r>
    </w:p>
    <w:p>
      <w:pPr>
        <w:pStyle w:val="BodyText"/>
      </w:pPr>
      <w:r>
        <w:t xml:space="preserve">Data will be collected at three time points: baseline, post-intervention, and six months post-intervention. The following measures will be used:</w:t>
      </w:r>
    </w:p>
    <w:p>
      <w:pPr>
        <w:numPr>
          <w:ilvl w:val="0"/>
          <w:numId w:val="1002"/>
        </w:numPr>
        <w:pStyle w:val="Compact"/>
      </w:pPr>
      <w:r>
        <w:rPr>
          <w:bCs/>
          <w:b/>
        </w:rPr>
        <w:t xml:space="preserve">Case Resolution Rates:</w:t>
      </w:r>
      <w:r>
        <w:t xml:space="preserve"> </w:t>
      </w:r>
      <w:r>
        <w:t xml:space="preserve">The number of cases successfully resolved within a specified timeframe.</w:t>
      </w:r>
    </w:p>
    <w:p>
      <w:pPr>
        <w:numPr>
          <w:ilvl w:val="0"/>
          <w:numId w:val="1002"/>
        </w:numPr>
        <w:pStyle w:val="Compact"/>
      </w:pPr>
      <w:r>
        <w:rPr>
          <w:bCs/>
          <w:b/>
        </w:rPr>
        <w:t xml:space="preserve">Client Satisfaction Surveys:</w:t>
      </w:r>
      <w:r>
        <w:t xml:space="preserve"> </w:t>
      </w:r>
      <w:r>
        <w:t xml:space="preserve">Standardized questionnaires administered to clients to assess their satisfaction with the services provided.</w:t>
      </w:r>
    </w:p>
    <w:p>
      <w:pPr>
        <w:numPr>
          <w:ilvl w:val="0"/>
          <w:numId w:val="1002"/>
        </w:numPr>
        <w:pStyle w:val="Compact"/>
      </w:pPr>
      <w:r>
        <w:rPr>
          <w:bCs/>
          <w:b/>
        </w:rPr>
        <w:t xml:space="preserve">Self-Reported Competency:</w:t>
      </w:r>
      <w:r>
        <w:t xml:space="preserve"> </w:t>
      </w:r>
      <w:r>
        <w:t xml:space="preserve">Social Workers will complete surveys assessing their perceived competency and confidence in handling various cases.</w:t>
      </w:r>
    </w:p>
    <w:p>
      <w:pPr>
        <w:pStyle w:val="FirstParagraph"/>
      </w:pPr>
      <w:r>
        <w:t xml:space="preserve">7. Ethical Considerations</w:t>
      </w:r>
    </w:p>
    <w:p>
      <w:pPr>
        <w:pStyle w:val="BodyText"/>
      </w:pPr>
      <w:r>
        <w:t xml:space="preserve">This study will adhere to the ethical principles outlined in the Declaration of Helsinki and the guidelines provided by the local ethics committee in Germany Berlin. Informed consent will be obtained from all participants, and their confidentiality will be strictly maintained. Participants will be informed of their right to withdraw from the study at any time without penalty.</w:t>
      </w:r>
    </w:p>
    <w:p>
      <w:pPr>
        <w:pStyle w:val="BodyText"/>
      </w:pPr>
      <w:r>
        <w:t xml:space="preserve">8. Data Analysis</w:t>
      </w:r>
    </w:p>
    <w:p>
      <w:pPr>
        <w:pStyle w:val="BodyText"/>
      </w:pPr>
      <w:r>
        <w:t xml:space="preserve">Data will be analyzed using statistical software to compare the outcomes between the intervention and control groups. Primary analyses will include t-tests and ANOVA to assess differences in case resolution rates, client satisfaction, and self-reported competency. Secondary analyses will explore potential moderating factors, such as the type of social service agency and the demographic characteristics of the clients.</w:t>
      </w:r>
    </w:p>
    <w:p>
      <w:pPr>
        <w:pStyle w:val="BodyText"/>
      </w:pPr>
      <w:r>
        <w:t xml:space="preserve">9. Timeline</w:t>
      </w:r>
    </w:p>
    <w:p>
      <w:pPr>
        <w:pStyle w:val="BodyText"/>
      </w:pPr>
      <w:r>
        <w:t xml:space="preserve">The experiment will be conducted over a period of 12 months, with the following key milestones:</w:t>
      </w:r>
    </w:p>
    <w:p>
      <w:pPr>
        <w:numPr>
          <w:ilvl w:val="0"/>
          <w:numId w:val="1003"/>
        </w:numPr>
        <w:pStyle w:val="Compact"/>
      </w:pPr>
      <w:r>
        <w:rPr>
          <w:bCs/>
          <w:b/>
        </w:rPr>
        <w:t xml:space="preserve">Months 1-2:</w:t>
      </w:r>
      <w:r>
        <w:t xml:space="preserve"> </w:t>
      </w:r>
      <w:r>
        <w:t xml:space="preserve">Recruitment and baseline data collection.</w:t>
      </w:r>
    </w:p>
    <w:p>
      <w:pPr>
        <w:numPr>
          <w:ilvl w:val="0"/>
          <w:numId w:val="1003"/>
        </w:numPr>
        <w:pStyle w:val="Compact"/>
      </w:pPr>
      <w:r>
        <w:rPr>
          <w:bCs/>
          <w:b/>
        </w:rPr>
        <w:t xml:space="preserve">Months 3-5:</w:t>
      </w:r>
      <w:r>
        <w:t xml:space="preserve"> </w:t>
      </w:r>
      <w:r>
        <w:t xml:space="preserve">Implementation of the intervention.</w:t>
      </w:r>
    </w:p>
    <w:p>
      <w:pPr>
        <w:numPr>
          <w:ilvl w:val="0"/>
          <w:numId w:val="1003"/>
        </w:numPr>
        <w:pStyle w:val="Compact"/>
      </w:pPr>
      <w:r>
        <w:rPr>
          <w:bCs/>
          <w:b/>
        </w:rPr>
        <w:t xml:space="preserve">Month 6:</w:t>
      </w:r>
      <w:r>
        <w:t xml:space="preserve"> </w:t>
      </w:r>
      <w:r>
        <w:t xml:space="preserve">Post-intervention data collection.</w:t>
      </w:r>
    </w:p>
    <w:p>
      <w:pPr>
        <w:numPr>
          <w:ilvl w:val="0"/>
          <w:numId w:val="1003"/>
        </w:numPr>
        <w:pStyle w:val="Compact"/>
      </w:pPr>
      <w:r>
        <w:rPr>
          <w:bCs/>
          <w:b/>
        </w:rPr>
        <w:t xml:space="preserve">Month 12:</w:t>
      </w:r>
      <w:r>
        <w:t xml:space="preserve"> </w:t>
      </w:r>
      <w:r>
        <w:t xml:space="preserve">Six-month follow-up data collection and final analysis.</w:t>
      </w:r>
    </w:p>
    <w:p>
      <w:pPr>
        <w:pStyle w:val="FirstParagraph"/>
      </w:pPr>
      <w:r>
        <w:t xml:space="preserve">10. Dissemination of Results</w:t>
      </w:r>
    </w:p>
    <w:p>
      <w:pPr>
        <w:pStyle w:val="BodyText"/>
      </w:pPr>
      <w:r>
        <w:t xml:space="preserve">The findings of this study will be disseminated through academic publications, presentations at professional conferences, and reports to stakeholders in the social work community in Germany Berlin. The goal is to contribute to the body of knowledge on effective social work practices and to inform policy and practice improvements in the region.</w:t>
      </w:r>
    </w:p>
    <w:p>
      <w:pPr>
        <w:pStyle w:val="BodyText"/>
      </w:pPr>
      <w:r>
        <w:t xml:space="preserve">11. Conclusion</w:t>
      </w:r>
    </w:p>
    <w:p>
      <w:pPr>
        <w:pStyle w:val="BodyText"/>
      </w:pPr>
      <w:r>
        <w:t xml:space="preserve">This Experiment Protocol provides a structured approach to evaluating the impact of a targeted intervention on Social Workers in Germany Berlin. By adhering to rigorous methodological and ethical standards, this study aims to generate valuable insights that can enhance the quality and effectiveness of social work services in this dynamic urban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Social Worker Intervention in Germany Berlin</dc:title>
  <dc:creator/>
  <dc:language>en</dc:language>
  <cp:keywords/>
  <dcterms:created xsi:type="dcterms:W3CDTF">2026-10-10T06:52:00Z</dcterms:created>
  <dcterms:modified xsi:type="dcterms:W3CDTF">2026-10-10T06:52:00Z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