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Study</w:t>
      </w:r>
      <w:r>
        <w:t xml:space="preserve"> </w:t>
      </w:r>
      <w:r>
        <w:t xml:space="preserve">in</w:t>
      </w:r>
      <w:r>
        <w:t xml:space="preserve"> </w:t>
      </w:r>
      <w:r>
        <w:t xml:space="preserve">Germany</w:t>
      </w:r>
      <w:r>
        <w:t xml:space="preserve"> </w:t>
      </w:r>
      <w:r>
        <w:t xml:space="preserve">Frankfurt</w:t>
      </w:r>
    </w:p>
    <w:bookmarkStart w:id="20" w:name="Xafa864c316773569b2bc3e42abc857d868c31cc"/>
    <w:p>
      <w:pPr>
        <w:pStyle w:val="Heading1"/>
      </w:pPr>
      <w:r>
        <w:t xml:space="preserve">Experiment Protocol: Social Worker Intervention Study in Germany Frankfurt</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Germany Frankfurt</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Redacted]</w:t>
      </w:r>
    </w:p>
    <w:bookmarkEnd w:id="20"/>
    <w:bookmarkStart w:id="21" w:name="introduction"/>
    <w:p>
      <w:pPr>
        <w:pStyle w:val="Heading2"/>
      </w:pPr>
      <w:r>
        <w:t xml:space="preserve">1. Introduction</w:t>
      </w:r>
    </w:p>
    <w:p>
      <w:pPr>
        <w:pStyle w:val="FirstParagraph"/>
      </w:pPr>
      <w:r>
        <w:t xml:space="preserve">This Experiment Protocol outlines the methodology for a study focused on evaluating the effectiveness of social worker interventions in Germany Frankfurt. The study aims to assess how targeted social work practices can improve the well-being and integration of vulnerable populations in this urban environment. Germany Frankfurt, as a major economic and cultural hub, presents unique challenges and opportunities for social workers addressing issues such as homelessness, migration, and mental health.</w:t>
      </w:r>
    </w:p>
    <w:p>
      <w:pPr>
        <w:pStyle w:val="BodyText"/>
      </w:pPr>
      <w:r>
        <w:t xml:space="preserve">The role of the Social Worker in this context is critical, as they serve as a bridge between individuals in need and the resources available within the city’s social infrastructure. This protocol is designed to ensure that the experiment is conducted ethically, systematically, and in compliance with German regulations.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impact of structured social worker interventions on the socio-economic stability of participants in Germany Frankfurt.</w:t>
      </w:r>
    </w:p>
    <w:p>
      <w:pPr>
        <w:numPr>
          <w:ilvl w:val="0"/>
          <w:numId w:val="1001"/>
        </w:numPr>
        <w:pStyle w:val="Compact"/>
      </w:pPr>
      <w:r>
        <w:t xml:space="preserve">To identify best practices for Social Worker engagement with diverse populations, including migrants, refugees, and low-income families.</w:t>
      </w:r>
    </w:p>
    <w:p>
      <w:pPr>
        <w:numPr>
          <w:ilvl w:val="0"/>
          <w:numId w:val="1001"/>
        </w:numPr>
        <w:pStyle w:val="Compact"/>
      </w:pPr>
      <w:r>
        <w:t xml:space="preserve">To provide evidence-based recommendations for policy improvements in Germany Frankfurt’s social services sector.</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data collection (e.g., surveys, administrative records) with qualitative insights (e.g., interviews, focus groups). The experiment will be conducted over a period of 12 months, with participants divided into two groups: an intervention group receiving enhanced Social Worker support and a control group receiving standard services.</w:t>
      </w:r>
    </w:p>
    <w:bookmarkEnd w:id="23"/>
    <w:bookmarkStart w:id="24" w:name="participants"/>
    <w:p>
      <w:pPr>
        <w:pStyle w:val="Heading3"/>
      </w:pPr>
      <w:r>
        <w:t xml:space="preserve">3.2 Participants</w:t>
      </w:r>
    </w:p>
    <w:p>
      <w:pPr>
        <w:pStyle w:val="FirstParagraph"/>
      </w:pPr>
      <w:r>
        <w:t xml:space="preserve">Participants will be recruited from various social service agencies in Germany Frankfurt. Inclusion criteria include:</w:t>
      </w:r>
    </w:p>
    <w:p>
      <w:pPr>
        <w:numPr>
          <w:ilvl w:val="0"/>
          <w:numId w:val="1002"/>
        </w:numPr>
        <w:pStyle w:val="Compact"/>
      </w:pPr>
      <w:r>
        <w:t xml:space="preserve">Individuals aged 18 or older.</w:t>
      </w:r>
    </w:p>
    <w:p>
      <w:pPr>
        <w:numPr>
          <w:ilvl w:val="0"/>
          <w:numId w:val="1002"/>
        </w:numPr>
        <w:pStyle w:val="Compact"/>
      </w:pPr>
      <w:r>
        <w:t xml:space="preserve">Residents of Germany Frankfurt for at least six months.</w:t>
      </w:r>
    </w:p>
    <w:p>
      <w:pPr>
        <w:numPr>
          <w:ilvl w:val="0"/>
          <w:numId w:val="1002"/>
        </w:numPr>
        <w:pStyle w:val="Compact"/>
      </w:pPr>
      <w:r>
        <w:t xml:space="preserve">Currently receiving or eligible for social services.</w:t>
      </w:r>
    </w:p>
    <w:p>
      <w:pPr>
        <w:pStyle w:val="FirstParagraph"/>
      </w:pPr>
      <w:r>
        <w:t xml:space="preserve">Exclusion criteria include severe cognitive impairments that may hinder informed consent or participation.</w:t>
      </w:r>
    </w:p>
    <w:bookmarkEnd w:id="24"/>
    <w:bookmarkStart w:id="25" w:name="intervention"/>
    <w:p>
      <w:pPr>
        <w:pStyle w:val="Heading3"/>
      </w:pPr>
      <w:r>
        <w:t xml:space="preserve">3.3 Intervention</w:t>
      </w:r>
    </w:p>
    <w:p>
      <w:pPr>
        <w:pStyle w:val="FirstParagraph"/>
      </w:pPr>
      <w:r>
        <w:t xml:space="preserve">The intervention group will receive tailored support from trained Social Workers, including:</w:t>
      </w:r>
    </w:p>
    <w:p>
      <w:pPr>
        <w:numPr>
          <w:ilvl w:val="0"/>
          <w:numId w:val="1003"/>
        </w:numPr>
        <w:pStyle w:val="Compact"/>
      </w:pPr>
      <w:r>
        <w:t xml:space="preserve">Regular counseling sessions.</w:t>
      </w:r>
    </w:p>
    <w:p>
      <w:pPr>
        <w:numPr>
          <w:ilvl w:val="0"/>
          <w:numId w:val="1003"/>
        </w:numPr>
        <w:pStyle w:val="Compact"/>
      </w:pPr>
      <w:r>
        <w:t xml:space="preserve">Assistance with accessing housing, employment, and healthcare services.</w:t>
      </w:r>
    </w:p>
    <w:p>
      <w:pPr>
        <w:numPr>
          <w:ilvl w:val="0"/>
          <w:numId w:val="1003"/>
        </w:numPr>
        <w:pStyle w:val="Compact"/>
      </w:pPr>
      <w:r>
        <w:t xml:space="preserve">Referrals to community programs and support networks.</w:t>
      </w:r>
    </w:p>
    <w:p>
      <w:pPr>
        <w:pStyle w:val="FirstParagraph"/>
      </w:pPr>
      <w:r>
        <w:t xml:space="preserve">The control group will continue to receive standard social services without additional intervention.</w:t>
      </w:r>
    </w:p>
    <w:bookmarkEnd w:id="25"/>
    <w:bookmarkEnd w:id="26"/>
    <w:bookmarkStart w:id="27" w:name="data-collection"/>
    <w:p>
      <w:pPr>
        <w:pStyle w:val="Heading2"/>
      </w:pPr>
      <w:r>
        <w:t xml:space="preserve">4. Data Collection</w:t>
      </w:r>
    </w:p>
    <w:p>
      <w:pPr>
        <w:pStyle w:val="FirstParagraph"/>
      </w:pPr>
      <w:r>
        <w:t xml:space="preserve">Data will be collected at three intervals: baseline (before the intervention), mid-point (after six months), and endpoint (after 12 months). Key metrics include:</w:t>
      </w:r>
    </w:p>
    <w:p>
      <w:pPr>
        <w:numPr>
          <w:ilvl w:val="0"/>
          <w:numId w:val="1004"/>
        </w:numPr>
        <w:pStyle w:val="Compact"/>
      </w:pPr>
      <w:r>
        <w:t xml:space="preserve">Socio-economic indicators (e.g., employment status, income level).</w:t>
      </w:r>
    </w:p>
    <w:p>
      <w:pPr>
        <w:numPr>
          <w:ilvl w:val="0"/>
          <w:numId w:val="1004"/>
        </w:numPr>
        <w:pStyle w:val="Compact"/>
      </w:pPr>
      <w:r>
        <w:t xml:space="preserve">Mental health assessments using standardized tools.</w:t>
      </w:r>
    </w:p>
    <w:p>
      <w:pPr>
        <w:numPr>
          <w:ilvl w:val="0"/>
          <w:numId w:val="1004"/>
        </w:numPr>
        <w:pStyle w:val="Compact"/>
      </w:pPr>
      <w:r>
        <w:t xml:space="preserve">Participant satisfaction with Social Worker services.</w:t>
      </w:r>
    </w:p>
    <w:p>
      <w:pPr>
        <w:pStyle w:val="FirstParagraph"/>
      </w:pPr>
      <w:r>
        <w:t xml:space="preserve">Qualitative data will be gathered through semi-structured interviews with participants and Social Workers to gain deeper insights into the intervention’s effectiveness.</w:t>
      </w:r>
    </w:p>
    <w:bookmarkEnd w:id="27"/>
    <w:bookmarkStart w:id="28" w:name="ethical-considerations"/>
    <w:p>
      <w:pPr>
        <w:pStyle w:val="Heading2"/>
      </w:pPr>
      <w:r>
        <w:t xml:space="preserve">5. Ethical Considerations</w:t>
      </w:r>
    </w:p>
    <w:p>
      <w:pPr>
        <w:pStyle w:val="FirstParagraph"/>
      </w:pPr>
      <w:r>
        <w:t xml:space="preserve">This Experiment Protocol adheres to the ethical guidelines set forth by the German Federal Data Protection Act (BDSG) and the General Data Protection Regulation (GDPR). Key ethical considerations include:</w:t>
      </w:r>
    </w:p>
    <w:p>
      <w:pPr>
        <w:numPr>
          <w:ilvl w:val="0"/>
          <w:numId w:val="1005"/>
        </w:numPr>
        <w:pStyle w:val="Compact"/>
      </w:pPr>
      <w:r>
        <w:t xml:space="preserve">Informed consent: All participants will provide written consent after being fully informed about the study’s purpose, procedures, and risks.</w:t>
      </w:r>
    </w:p>
    <w:p>
      <w:pPr>
        <w:numPr>
          <w:ilvl w:val="0"/>
          <w:numId w:val="1005"/>
        </w:numPr>
        <w:pStyle w:val="Compact"/>
      </w:pPr>
      <w:r>
        <w:t xml:space="preserve">Confidentiality: Personal data will be anonymized and stored securely.</w:t>
      </w:r>
    </w:p>
    <w:p>
      <w:pPr>
        <w:numPr>
          <w:ilvl w:val="0"/>
          <w:numId w:val="1005"/>
        </w:numPr>
        <w:pStyle w:val="Compact"/>
      </w:pPr>
      <w:r>
        <w:t xml:space="preserve">Voluntary participation: Participants may withdraw from the study at any time without penalty.</w:t>
      </w:r>
    </w:p>
    <w:p>
      <w:pPr>
        <w:pStyle w:val="FirstParagraph"/>
      </w:pPr>
      <w:r>
        <w:t xml:space="preserve">The study has been reviewed and approved by the ethics committee of [Institution Redacted].</w:t>
      </w:r>
    </w:p>
    <w:bookmarkEnd w:id="28"/>
    <w:bookmarkStart w:id="29" w:name="expected-outcomes"/>
    <w:p>
      <w:pPr>
        <w:pStyle w:val="Heading2"/>
      </w:pPr>
      <w:r>
        <w:t xml:space="preserve">6. Expected Outcomes</w:t>
      </w:r>
    </w:p>
    <w:p>
      <w:pPr>
        <w:pStyle w:val="FirstParagraph"/>
      </w:pPr>
      <w:r>
        <w:t xml:space="preserve">This study anticipates the following outcomes:</w:t>
      </w:r>
    </w:p>
    <w:p>
      <w:pPr>
        <w:numPr>
          <w:ilvl w:val="0"/>
          <w:numId w:val="1006"/>
        </w:numPr>
        <w:pStyle w:val="Compact"/>
      </w:pPr>
      <w:r>
        <w:t xml:space="preserve">Improved socio-economic stability among participants in the intervention group compared to the control group.</w:t>
      </w:r>
    </w:p>
    <w:p>
      <w:pPr>
        <w:numPr>
          <w:ilvl w:val="0"/>
          <w:numId w:val="1006"/>
        </w:numPr>
        <w:pStyle w:val="Compact"/>
      </w:pPr>
      <w:r>
        <w:t xml:space="preserve">Enhanced understanding of the role of Social Workers in addressing complex social issues in Germany Frankfurt.</w:t>
      </w:r>
    </w:p>
    <w:p>
      <w:pPr>
        <w:numPr>
          <w:ilvl w:val="0"/>
          <w:numId w:val="1006"/>
        </w:numPr>
        <w:pStyle w:val="Compact"/>
      </w:pPr>
      <w:r>
        <w:t xml:space="preserve">Development of scalable models for social worker interventions that can be implemented across other urban areas in Germany.</w:t>
      </w:r>
    </w:p>
    <w:bookmarkEnd w:id="29"/>
    <w:bookmarkStart w:id="30" w:name="limitations"/>
    <w:p>
      <w:pPr>
        <w:pStyle w:val="Heading2"/>
      </w:pPr>
      <w:r>
        <w:t xml:space="preserve">7. Limitations</w:t>
      </w:r>
    </w:p>
    <w:p>
      <w:pPr>
        <w:pStyle w:val="FirstParagraph"/>
      </w:pPr>
      <w:r>
        <w:t xml:space="preserve">Potential limitations of this Experiment Protocol include:</w:t>
      </w:r>
    </w:p>
    <w:p>
      <w:pPr>
        <w:numPr>
          <w:ilvl w:val="0"/>
          <w:numId w:val="1007"/>
        </w:numPr>
        <w:pStyle w:val="Compact"/>
      </w:pPr>
      <w:r>
        <w:t xml:space="preserve">Sample size constraints, which may affect the generalizability of findings.</w:t>
      </w:r>
    </w:p>
    <w:p>
      <w:pPr>
        <w:numPr>
          <w:ilvl w:val="0"/>
          <w:numId w:val="1007"/>
        </w:numPr>
        <w:pStyle w:val="Compact"/>
      </w:pPr>
      <w:r>
        <w:t xml:space="preserve">External factors (e.g., economic conditions, policy changes) that could influence outcomes.</w:t>
      </w:r>
    </w:p>
    <w:p>
      <w:pPr>
        <w:numPr>
          <w:ilvl w:val="0"/>
          <w:numId w:val="1007"/>
        </w:numPr>
        <w:pStyle w:val="Compact"/>
      </w:pPr>
      <w:r>
        <w:t xml:space="preserve">Challenges in maintaining consistent engagement with participants over the 12-month period.</w:t>
      </w:r>
    </w:p>
    <w:bookmarkEnd w:id="30"/>
    <w:bookmarkStart w:id="31" w:name="conclusion"/>
    <w:p>
      <w:pPr>
        <w:pStyle w:val="Heading2"/>
      </w:pPr>
      <w:r>
        <w:t xml:space="preserve">8. Conclusion</w:t>
      </w:r>
    </w:p>
    <w:p>
      <w:pPr>
        <w:pStyle w:val="FirstParagraph"/>
      </w:pPr>
      <w:r>
        <w:t xml:space="preserve">This Experiment Protocol provides a comprehensive framework for studying the impact of Social Worker interventions in Germany Frankfurt. By combining rigorous methodology with ethical considerations, the study aims to contribute valuable insights to the field of social work and inform future policy decisions. The findings will not only benefit the local community but also serve as a model for similar initiatives in other urban settings.</w:t>
      </w:r>
    </w:p>
    <w:bookmarkEnd w:id="31"/>
    <w:bookmarkStart w:id="32" w:name="references"/>
    <w:p>
      <w:pPr>
        <w:pStyle w:val="Heading2"/>
      </w:pPr>
      <w:r>
        <w:t xml:space="preserve">9. References</w:t>
      </w:r>
    </w:p>
    <w:p>
      <w:pPr>
        <w:pStyle w:val="FirstParagraph"/>
      </w:pPr>
      <w:r>
        <w:t xml:space="preserve">[List relevant academic papers, government reports, and guidelines here.]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Study in Germany Frankfurt</dc:title>
  <dc:creator/>
  <dc:language>en</dc:language>
  <cp:keywords/>
  <dcterms:created xsi:type="dcterms:W3CDTF">2026-10-10T06:25:30Z</dcterms:created>
  <dcterms:modified xsi:type="dcterms:W3CDTF">2026-10-10T06:25:30Z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