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Intervention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0" w:name="X46aa0375eb45054555ccfdc4204e851a12beb02"/>
    <w:p>
      <w:pPr>
        <w:pStyle w:val="Heading1"/>
      </w:pPr>
      <w:r>
        <w:t xml:space="preserve">Experiment Protocol: Community-Based Social Worker Intervention in India Bangalore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BW-SW-2024-001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Urban and Peri-Urban Districts of India Bangalore (Bengaluru)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Integrated Social Worker Support Systems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assessing the efficacy of a structured Social Worker intervention program within the rapidly urbanizing context of India Bangalore. As Bangalore continues to experience exponential growth, the city faces complex socio-economic challenges, including housing insecurity, digital divide issues, mental health strain, and labor exploitation in the gig economy.</w:t>
      </w:r>
    </w:p>
    <w:p>
      <w:pPr>
        <w:pStyle w:val="BodyText"/>
      </w:pPr>
      <w:r>
        <w:t xml:space="preserve">The role of the Social Worker in this context is pivotal. This experiment aims to move beyond traditional charity models to evaluate a data-driven, community-embedded approach. The protocol is designed to test whether dedicated Social Workers, equipped with digital tools and localized training, can significantly improve quality-of-life metrics for vulnerable populations in specific Bangalore wards.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impact of direct Social Worker engagement on the socio-economic stability of low-income households in India Bangalore.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a hybrid intervention model combining face-to-face counseling with digital resource navigation.</w:t>
      </w:r>
    </w:p>
    <w:p>
      <w:pPr>
        <w:numPr>
          <w:ilvl w:val="0"/>
          <w:numId w:val="1001"/>
        </w:numPr>
        <w:pStyle w:val="Compact"/>
      </w:pPr>
      <w:r>
        <w:t xml:space="preserve">To identify specific barriers faced by Social Workers in the Bangalore municipal framework and propose systemic improvements.</w:t>
      </w:r>
    </w:p>
    <w:p>
      <w:pPr>
        <w:numPr>
          <w:ilvl w:val="0"/>
          <w:numId w:val="1001"/>
        </w:numPr>
        <w:pStyle w:val="Compact"/>
      </w:pPr>
      <w:r>
        <w:t xml:space="preserve">To assess improvements in mental health awareness and access to healthcare services among target demographics.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bookmarkStart w:id="22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will utilize a quasi-experimental design with a control group. The experiment will span a period of 12 months. Two geographically distinct zones within India Bangalore will be selected: one serving as the Intervention Zone and the other as the Control Zone. Both zones will be matched based on demographic data, income levels, and existing infrastructure to ensure comparability.</w:t>
      </w:r>
    </w:p>
    <w:bookmarkEnd w:id="22"/>
    <w:bookmarkStart w:id="23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The target population includes:</w:t>
      </w:r>
    </w:p>
    <w:p>
      <w:pPr>
        <w:numPr>
          <w:ilvl w:val="0"/>
          <w:numId w:val="1002"/>
        </w:numPr>
        <w:pStyle w:val="Compact"/>
      </w:pPr>
      <w:r>
        <w:t xml:space="preserve">Residents of informal settlements (slums) and peri-urban migrant communities.</w:t>
      </w:r>
    </w:p>
    <w:p>
      <w:pPr>
        <w:numPr>
          <w:ilvl w:val="0"/>
          <w:numId w:val="1002"/>
        </w:numPr>
        <w:pStyle w:val="Compact"/>
      </w:pPr>
      <w:r>
        <w:t xml:space="preserve">Elderly individuals living alone without adequate support systems.</w:t>
      </w:r>
    </w:p>
    <w:p>
      <w:pPr>
        <w:numPr>
          <w:ilvl w:val="0"/>
          <w:numId w:val="1002"/>
        </w:numPr>
        <w:pStyle w:val="Compact"/>
      </w:pPr>
      <w:r>
        <w:t xml:space="preserve">Women-headed households facing economic vulnerability.</w:t>
      </w:r>
    </w:p>
    <w:p>
      <w:pPr>
        <w:pStyle w:val="FirstParagraph"/>
      </w:pPr>
      <w:r>
        <w:t xml:space="preserve">Participants will be recruited through local community leaders and existing government welfare offices. Informed consent will be obtained in both English and Kannada to ensure full comprehension of the protocol.</w:t>
      </w:r>
    </w:p>
    <w:bookmarkEnd w:id="23"/>
    <w:bookmarkStart w:id="24" w:name="the-intervention-social-worker-role"/>
    <w:p>
      <w:pPr>
        <w:pStyle w:val="Heading3"/>
      </w:pPr>
      <w:r>
        <w:t xml:space="preserve">3.3 The Intervention: Social Worker Role</w:t>
      </w:r>
    </w:p>
    <w:p>
      <w:pPr>
        <w:pStyle w:val="FirstParagraph"/>
      </w:pPr>
      <w:r>
        <w:t xml:space="preserve">In the Intervention Zone, trained Social Workers will be deployed at a ratio of one worker per 150 households. Their responsibilities will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Conducting regular home visits to assess individual needs and create personalized support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Resource Navigation:</w:t>
      </w:r>
      <w:r>
        <w:t xml:space="preserve"> </w:t>
      </w:r>
      <w:r>
        <w:t xml:space="preserve">Assisting families in accessing government schemes (e.g., AAY ration cards, health insurance) specific to Karnataka and India Bangalore municipal policies.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Mental Health First Aid:</w:t>
      </w:r>
      <w:r>
        <w:t xml:space="preserve"> </w:t>
      </w:r>
      <w:r>
        <w:t xml:space="preserve">Providing initial counseling and referrals to specialized psychiatric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Mobilization:</w:t>
      </w:r>
      <w:r>
        <w:t xml:space="preserve"> </w:t>
      </w:r>
      <w:r>
        <w:t xml:space="preserve">Organizing workshops on digital literacy, legal rights, and financial inclusion.</w:t>
      </w:r>
    </w:p>
    <w:p>
      <w:pPr>
        <w:pStyle w:val="FirstParagraph"/>
      </w:pPr>
      <w:r>
        <w:t xml:space="preserve">In the Control Zone, participants will continue to receive standard government services without the dedicated, intensive support of the experimental Social Worker team.</w:t>
      </w:r>
    </w:p>
    <w:bookmarkEnd w:id="24"/>
    <w:bookmarkEnd w:id="25"/>
    <w:bookmarkStart w:id="26" w:name="data-collection-and-metrics"/>
    <w:p>
      <w:pPr>
        <w:pStyle w:val="Heading2"/>
      </w:pPr>
      <w:r>
        <w:t xml:space="preserve">4. Data Collection and Metrics</w:t>
      </w:r>
    </w:p>
    <w:p>
      <w:pPr>
        <w:pStyle w:val="FirstParagraph"/>
      </w:pPr>
      <w:r>
        <w:t xml:space="preserve">Data will be collected at three intervals: Baseline (Month 0), Mid-term (Month 6), and End-line (Month 12). The following metrics will be tracked: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Stability:</w:t>
      </w:r>
      <w:r>
        <w:t xml:space="preserve"> </w:t>
      </w:r>
      <w:r>
        <w:t xml:space="preserve">Changes in household income, employment status, and access to credit.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Outcomes:</w:t>
      </w:r>
      <w:r>
        <w:t xml:space="preserve"> </w:t>
      </w:r>
      <w:r>
        <w:t xml:space="preserve">Utilization of healthcare services, vaccination rates, and self-reported mental well-being scores.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Capital:</w:t>
      </w:r>
      <w:r>
        <w:t xml:space="preserve"> </w:t>
      </w:r>
      <w:r>
        <w:t xml:space="preserve">Level of community engagement and perceived social support.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Service Access:</w:t>
      </w:r>
      <w:r>
        <w:t xml:space="preserve"> </w:t>
      </w:r>
      <w:r>
        <w:t xml:space="preserve">Success rate in obtaining government benefits and legal aid.</w:t>
      </w:r>
    </w:p>
    <w:p>
      <w:pPr>
        <w:pStyle w:val="FirstParagraph"/>
      </w:pPr>
      <w:r>
        <w:t xml:space="preserve">Quantitative data will be gathered via structured surveys, while qualitative insights will be obtained through focus group discussions and interviews with Social Workers.</w:t>
      </w:r>
    </w:p>
    <w:bookmarkEnd w:id="26"/>
    <w:bookmarkStart w:id="27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Protocol adheres strictly to ethical guidelines for social research. Key considerations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participant data will be anonymized and stored securely in compliance with India's data protection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Voluntary Participation:</w:t>
      </w:r>
      <w:r>
        <w:t xml:space="preserve"> </w:t>
      </w:r>
      <w:r>
        <w:t xml:space="preserve">Participants may withdraw from the study at any time without penalty or loss of existing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Non-Maleficence:</w:t>
      </w:r>
      <w:r>
        <w:t xml:space="preserve"> </w:t>
      </w:r>
      <w:r>
        <w:t xml:space="preserve">Protocols are in place to ensure that the presence of Social Workers does not inadvertently expose participants to stigma or legal risks.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Equity:</w:t>
      </w:r>
      <w:r>
        <w:t xml:space="preserve"> </w:t>
      </w:r>
      <w:r>
        <w:t xml:space="preserve">Upon completion of the experiment, successful intervention strategies will be offered to the Control Zone to ensure equitable benefit distribution.</w:t>
      </w:r>
    </w:p>
    <w:bookmarkEnd w:id="27"/>
    <w:bookmarkStart w:id="28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Specific risks associated with conducting this experiment in India Bangalore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Interference:</w:t>
      </w:r>
      <w:r>
        <w:t xml:space="preserve"> </w:t>
      </w:r>
      <w:r>
        <w:t xml:space="preserve">Mitigation involves maintaining neutrality and transparent reporting to all relevant municipal authorities.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Social Workers may face burnout. Regular supervision and psychological support for the workers themselves are mandated.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Integrity:</w:t>
      </w:r>
      <w:r>
        <w:t xml:space="preserve"> </w:t>
      </w:r>
      <w:r>
        <w:t xml:space="preserve">To prevent bias, data collectors will be blinded to the specific hypotheses being tested where possible.</w:t>
      </w:r>
    </w:p>
    <w:bookmarkEnd w:id="28"/>
    <w:bookmarkStart w:id="29" w:name="conclusion-and-expected-outcomes"/>
    <w:p>
      <w:pPr>
        <w:pStyle w:val="Heading2"/>
      </w:pPr>
      <w:r>
        <w:t xml:space="preserve">7. Conclusion and Expected Outcomes</w:t>
      </w:r>
    </w:p>
    <w:p>
      <w:pPr>
        <w:pStyle w:val="FirstParagraph"/>
      </w:pPr>
      <w:r>
        <w:t xml:space="preserve">This Experiment Protocol seeks to provide empirical evidence on the value of professional Social Worker interventions in a high-density urban environment like India Bangalore. By rigorously testing this model, we aim to inform policy decisions that could lead to a more robust, responsive, and humane social welfare infrastructure. The ultimate goal is to demonstrate that investing in Social Workers is not merely a social expense, but a critical component of sustainable urban development in India.</w:t>
      </w:r>
    </w:p>
    <w:bookmarkEnd w:id="29"/>
    <w:p>
      <w:pPr>
        <w:pStyle w:val="BodyText"/>
      </w:pPr>
      <w:r>
        <w:rPr>
          <w:bCs/>
          <w:b/>
        </w:rPr>
        <w:t xml:space="preserve">Approval Status:</w:t>
      </w:r>
      <w:r>
        <w:t xml:space="preserve"> </w:t>
      </w:r>
      <w:r>
        <w:t xml:space="preserve">Pending review by the Institutional Ethics Committee and the Bangalore Municipal Corporation.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Social Worker Intervention in India Bangalore</dc:title>
  <dc:creator/>
  <dc:language>en</dc:language>
  <cp:keywords/>
  <dcterms:created xsi:type="dcterms:W3CDTF">2026-10-10T06:20:00Z</dcterms:created>
  <dcterms:modified xsi:type="dcterms:W3CDTF">2026-10-10T06:20:00Z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