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India</w:t>
      </w:r>
      <w:r>
        <w:t xml:space="preserve"> </w:t>
      </w:r>
      <w:r>
        <w:t xml:space="preserve">Mumbai</w:t>
      </w:r>
    </w:p>
    <w:bookmarkStart w:id="20" w:name="Xb3c9c4f2d1ccfe89a995213321dfa52dbf0ec34"/>
    <w:p>
      <w:pPr>
        <w:pStyle w:val="Heading1"/>
      </w:pPr>
      <w:r>
        <w:t xml:space="preserve">Experiment Protocol: Social Worker Intervention in India Mumbai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Mumbai, Maharashtra, India</w:t>
      </w:r>
      <w:r>
        <w:br/>
      </w: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methodology for evaluating the effectiveness of social worker interventions in addressing socio-economic challenges within Mumbai, India. Mumbai, as one of the most populous and economically significant cities in India, presents unique challenges such as urban poverty, inadequate housing, limited access to education, and healthcare disparities. Social workers play a critical role in mitigating these issues by providing support, resources, and advocacy for vulnerable populations. This experiment aims to assess the impact of structured social worker interventions on improving the quality of life for marginalized communities in Mumbai.</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effectiveness of social worker interventions in improving access to essential services (e.g., healthcare, education, housing) for low-income families in Mumbai.</w:t>
      </w:r>
    </w:p>
    <w:p>
      <w:pPr>
        <w:numPr>
          <w:ilvl w:val="0"/>
          <w:numId w:val="1001"/>
        </w:numPr>
        <w:pStyle w:val="Compact"/>
      </w:pPr>
      <w:r>
        <w:t xml:space="preserve">To measure changes in socio-economic indicators, such as income levels, employment rates, and educational attainment, among participants receiving social worker support.</w:t>
      </w:r>
    </w:p>
    <w:p>
      <w:pPr>
        <w:numPr>
          <w:ilvl w:val="0"/>
          <w:numId w:val="1001"/>
        </w:numPr>
        <w:pStyle w:val="Compact"/>
      </w:pPr>
      <w:r>
        <w:t xml:space="preserve">To identify best practices and scalable models for social worker interventions that can be replicated in other urban areas of India.</w:t>
      </w:r>
    </w:p>
    <w:p>
      <w:pPr>
        <w:numPr>
          <w:ilvl w:val="0"/>
          <w:numId w:val="1001"/>
        </w:numPr>
        <w:pStyle w:val="Compact"/>
      </w:pPr>
      <w:r>
        <w:t xml:space="preserve">To assess the satisfaction levels of participants with the services provided by social workers.</w:t>
      </w:r>
    </w:p>
    <w:p>
      <w:pPr>
        <w:pStyle w:val="FirstParagraph"/>
      </w:pPr>
      <w:r>
        <w:t xml:space="preserve">3. Methodology</w:t>
      </w:r>
    </w:p>
    <w:p>
      <w:pPr>
        <w:pStyle w:val="BodyText"/>
      </w:pPr>
      <w:r>
        <w:t xml:space="preserve">The experiment will employ a mixed-methods approach, combining quantitative and qualitative data collection techniques to ensure comprehensive analysis.</w:t>
      </w:r>
    </w:p>
    <w:bookmarkStart w:id="21" w:name="study-design"/>
    <w:p>
      <w:pPr>
        <w:pStyle w:val="Heading3"/>
      </w:pPr>
      <w:r>
        <w:t xml:space="preserve">3.1 Study Design</w:t>
      </w:r>
    </w:p>
    <w:p>
      <w:pPr>
        <w:pStyle w:val="FirstParagraph"/>
      </w:pPr>
      <w:r>
        <w:t xml:space="preserve">A randomized controlled trial (RCT) will be conducted. Participants will be divided into two groups:</w:t>
      </w:r>
    </w:p>
    <w:p>
      <w:pPr>
        <w:numPr>
          <w:ilvl w:val="0"/>
          <w:numId w:val="1002"/>
        </w:numPr>
        <w:pStyle w:val="Compact"/>
      </w:pPr>
      <w:r>
        <w:rPr>
          <w:bCs/>
          <w:b/>
        </w:rPr>
        <w:t xml:space="preserve">Intervention Group:</w:t>
      </w:r>
      <w:r>
        <w:t xml:space="preserve"> </w:t>
      </w:r>
      <w:r>
        <w:t xml:space="preserve">Families receiving structured support from trained social workers.</w:t>
      </w:r>
    </w:p>
    <w:p>
      <w:pPr>
        <w:numPr>
          <w:ilvl w:val="0"/>
          <w:numId w:val="1002"/>
        </w:numPr>
        <w:pStyle w:val="Compact"/>
      </w:pPr>
      <w:r>
        <w:rPr>
          <w:bCs/>
          <w:b/>
        </w:rPr>
        <w:t xml:space="preserve">Control Group:</w:t>
      </w:r>
      <w:r>
        <w:t xml:space="preserve"> </w:t>
      </w:r>
      <w:r>
        <w:t xml:space="preserve">Families receiving standard community services without additional social worker intervention.</w:t>
      </w:r>
    </w:p>
    <w:bookmarkEnd w:id="21"/>
    <w:bookmarkStart w:id="22" w:name="sample-selection"/>
    <w:p>
      <w:pPr>
        <w:pStyle w:val="Heading3"/>
      </w:pPr>
      <w:r>
        <w:t xml:space="preserve">3.2 Sample Selection</w:t>
      </w:r>
    </w:p>
    <w:p>
      <w:pPr>
        <w:pStyle w:val="FirstParagraph"/>
      </w:pPr>
      <w:r>
        <w:t xml:space="preserve">The study will focus on low-income households residing in slum areas of Mumbai, such as Dharavi, Chembur, and Malad. A total of 500 households will be recruited, with 250 assigned to each group. Inclusion criteria include:</w:t>
      </w:r>
    </w:p>
    <w:p>
      <w:pPr>
        <w:numPr>
          <w:ilvl w:val="0"/>
          <w:numId w:val="1003"/>
        </w:numPr>
        <w:pStyle w:val="Compact"/>
      </w:pPr>
      <w:r>
        <w:t xml:space="preserve">Households earning below the poverty line as defined by the Government of India.</w:t>
      </w:r>
    </w:p>
    <w:p>
      <w:pPr>
        <w:numPr>
          <w:ilvl w:val="0"/>
          <w:numId w:val="1003"/>
        </w:numPr>
        <w:pStyle w:val="Compact"/>
      </w:pPr>
      <w:r>
        <w:t xml:space="preserve">At least one dependent child aged 6–14 years.</w:t>
      </w:r>
    </w:p>
    <w:p>
      <w:pPr>
        <w:numPr>
          <w:ilvl w:val="0"/>
          <w:numId w:val="1003"/>
        </w:numPr>
        <w:pStyle w:val="Compact"/>
      </w:pPr>
      <w:r>
        <w:t xml:space="preserve">Willingness to participate in the study and provide informed consent.</w:t>
      </w:r>
    </w:p>
    <w:bookmarkEnd w:id="22"/>
    <w:bookmarkStart w:id="23" w:name="intervention-details"/>
    <w:p>
      <w:pPr>
        <w:pStyle w:val="Heading3"/>
      </w:pPr>
      <w:r>
        <w:t xml:space="preserve">3.3 Intervention Details</w:t>
      </w:r>
    </w:p>
    <w:p>
      <w:pPr>
        <w:pStyle w:val="FirstParagraph"/>
      </w:pPr>
      <w:r>
        <w:t xml:space="preserve">Social workers in the intervention group will provide the following services over a period of 12 months:</w:t>
      </w:r>
    </w:p>
    <w:p>
      <w:pPr>
        <w:numPr>
          <w:ilvl w:val="0"/>
          <w:numId w:val="1004"/>
        </w:numPr>
        <w:pStyle w:val="Compact"/>
      </w:pPr>
      <w:r>
        <w:t xml:space="preserve">Assistance in accessing government welfare schemes (e.g., PMAY, Ayushman Bharat).</w:t>
      </w:r>
    </w:p>
    <w:p>
      <w:pPr>
        <w:numPr>
          <w:ilvl w:val="0"/>
          <w:numId w:val="1004"/>
        </w:numPr>
        <w:pStyle w:val="Compact"/>
      </w:pPr>
      <w:r>
        <w:t xml:space="preserve">Counseling and mental health support for families facing domestic violence or substance abuse.</w:t>
      </w:r>
    </w:p>
    <w:p>
      <w:pPr>
        <w:numPr>
          <w:ilvl w:val="0"/>
          <w:numId w:val="1004"/>
        </w:numPr>
        <w:pStyle w:val="Compact"/>
      </w:pPr>
      <w:r>
        <w:t xml:space="preserve">Facilitation of skill development programs for adults to enhance employability.</w:t>
      </w:r>
    </w:p>
    <w:p>
      <w:pPr>
        <w:numPr>
          <w:ilvl w:val="0"/>
          <w:numId w:val="1004"/>
        </w:numPr>
        <w:pStyle w:val="Compact"/>
      </w:pPr>
      <w:r>
        <w:t xml:space="preserve">Support for children’s education, including enrollment in schools and provision of learning materials.</w:t>
      </w:r>
    </w:p>
    <w:p>
      <w:pPr>
        <w:numPr>
          <w:ilvl w:val="0"/>
          <w:numId w:val="1004"/>
        </w:numPr>
        <w:pStyle w:val="Compact"/>
      </w:pPr>
      <w:r>
        <w:t xml:space="preserve">Regular home visits to monitor progress and address emerging challenges.</w:t>
      </w:r>
    </w:p>
    <w:bookmarkEnd w:id="23"/>
    <w:bookmarkStart w:id="24" w:name="data-collection"/>
    <w:p>
      <w:pPr>
        <w:pStyle w:val="Heading3"/>
      </w:pPr>
      <w:r>
        <w:t xml:space="preserve">3.4 Data Collection</w:t>
      </w:r>
    </w:p>
    <w:p>
      <w:pPr>
        <w:pStyle w:val="FirstParagraph"/>
      </w:pPr>
      <w:r>
        <w:t xml:space="preserve">Data will be collected at three stages: baseline (before intervention), midline (after 6 months), and endline (after 12 months). Quantitative data will include surveys measuring socio-economic indicators, while qualitative data will be gathered through focus group discussions and interviews with participants and social workers.</w:t>
      </w:r>
    </w:p>
    <w:bookmarkEnd w:id="24"/>
    <w:p>
      <w:pPr>
        <w:pStyle w:val="BodyText"/>
      </w:pPr>
      <w:r>
        <w:t xml:space="preserve">4. Ethical Considerations</w:t>
      </w:r>
    </w:p>
    <w:p>
      <w:pPr>
        <w:pStyle w:val="BodyText"/>
      </w:pPr>
      <w:r>
        <w:t xml:space="preserve">This experiment adheres to ethical guidelines set by the Indian Council of Medical Research (ICMR) and the Declaration of Helsinki. Key ethical considerations include:</w:t>
      </w:r>
    </w:p>
    <w:p>
      <w:pPr>
        <w:numPr>
          <w:ilvl w:val="0"/>
          <w:numId w:val="1005"/>
        </w:numPr>
        <w:pStyle w:val="Compact"/>
      </w:pPr>
      <w:r>
        <w:t xml:space="preserve">Obtaining informed consent from all participants in their preferred language.</w:t>
      </w:r>
    </w:p>
    <w:p>
      <w:pPr>
        <w:numPr>
          <w:ilvl w:val="0"/>
          <w:numId w:val="1005"/>
        </w:numPr>
        <w:pStyle w:val="Compact"/>
      </w:pPr>
      <w:r>
        <w:t xml:space="preserve">Ensuring confidentiality and anonymity of participant data.</w:t>
      </w:r>
    </w:p>
    <w:p>
      <w:pPr>
        <w:numPr>
          <w:ilvl w:val="0"/>
          <w:numId w:val="1005"/>
        </w:numPr>
        <w:pStyle w:val="Compact"/>
      </w:pPr>
      <w:r>
        <w:t xml:space="preserve">Providing equal access to essential services for both intervention and control groups after the study concludes.</w:t>
      </w:r>
    </w:p>
    <w:p>
      <w:pPr>
        <w:numPr>
          <w:ilvl w:val="0"/>
          <w:numId w:val="1005"/>
        </w:numPr>
        <w:pStyle w:val="Compact"/>
      </w:pPr>
      <w:r>
        <w:t xml:space="preserve">Minimizing potential harm or discomfort to participants during data collection.</w:t>
      </w:r>
    </w:p>
    <w:p>
      <w:pPr>
        <w:pStyle w:val="FirstParagraph"/>
      </w:pPr>
      <w:r>
        <w:t xml:space="preserve">5. Expected Outcomes</w:t>
      </w:r>
    </w:p>
    <w:p>
      <w:pPr>
        <w:pStyle w:val="BodyText"/>
      </w:pPr>
      <w:r>
        <w:t xml:space="preserve">The experiment anticipates the following outcomes:</w:t>
      </w:r>
    </w:p>
    <w:p>
      <w:pPr>
        <w:numPr>
          <w:ilvl w:val="0"/>
          <w:numId w:val="1006"/>
        </w:numPr>
        <w:pStyle w:val="Compact"/>
      </w:pPr>
      <w:r>
        <w:t xml:space="preserve">Improved access to healthcare, education, and housing for families in the intervention group compared to the control group.</w:t>
      </w:r>
    </w:p>
    <w:p>
      <w:pPr>
        <w:numPr>
          <w:ilvl w:val="0"/>
          <w:numId w:val="1006"/>
        </w:numPr>
        <w:pStyle w:val="Compact"/>
      </w:pPr>
      <w:r>
        <w:t xml:space="preserve">Higher levels of participant satisfaction with social worker services.</w:t>
      </w:r>
    </w:p>
    <w:p>
      <w:pPr>
        <w:numPr>
          <w:ilvl w:val="0"/>
          <w:numId w:val="1006"/>
        </w:numPr>
        <w:pStyle w:val="Compact"/>
      </w:pPr>
      <w:r>
        <w:t xml:space="preserve">Identification of effective strategies for addressing urban poverty and inequality in Mumbai.</w:t>
      </w:r>
    </w:p>
    <w:p>
      <w:pPr>
        <w:numPr>
          <w:ilvl w:val="0"/>
          <w:numId w:val="1006"/>
        </w:numPr>
        <w:pStyle w:val="Compact"/>
      </w:pPr>
      <w:r>
        <w:t xml:space="preserve">Development of a replicable model for social worker interventions in other Indian cities.</w:t>
      </w:r>
    </w:p>
    <w:p>
      <w:pPr>
        <w:pStyle w:val="FirstParagraph"/>
      </w:pPr>
      <w:r>
        <w:t xml:space="preserve">6. Timeline</w:t>
      </w:r>
    </w:p>
    <w:p>
      <w:pPr>
        <w:pStyle w:val="BodyText"/>
      </w:pPr>
      <w:r>
        <w:t xml:space="preserve">The experiment will span 18 months, divided into the following phases:</w:t>
      </w:r>
    </w:p>
    <w:p>
      <w:pPr>
        <w:numPr>
          <w:ilvl w:val="0"/>
          <w:numId w:val="1007"/>
        </w:numPr>
        <w:pStyle w:val="Compact"/>
      </w:pPr>
      <w:r>
        <w:rPr>
          <w:bCs/>
          <w:b/>
        </w:rPr>
        <w:t xml:space="preserve">Months 1–3:</w:t>
      </w:r>
      <w:r>
        <w:t xml:space="preserve"> </w:t>
      </w:r>
      <w:r>
        <w:t xml:space="preserve">Recruitment and baseline data collection.</w:t>
      </w:r>
    </w:p>
    <w:p>
      <w:pPr>
        <w:numPr>
          <w:ilvl w:val="0"/>
          <w:numId w:val="1007"/>
        </w:numPr>
        <w:pStyle w:val="Compact"/>
      </w:pPr>
      <w:r>
        <w:rPr>
          <w:bCs/>
          <w:b/>
        </w:rPr>
        <w:t xml:space="preserve">Months 4–15:</w:t>
      </w:r>
      <w:r>
        <w:t xml:space="preserve"> </w:t>
      </w:r>
      <w:r>
        <w:t xml:space="preserve">Implementation of social worker interventions and midline data collection.</w:t>
      </w:r>
    </w:p>
    <w:p>
      <w:pPr>
        <w:numPr>
          <w:ilvl w:val="0"/>
          <w:numId w:val="1007"/>
        </w:numPr>
        <w:pStyle w:val="Compact"/>
      </w:pPr>
      <w:r>
        <w:rPr>
          <w:bCs/>
          <w:b/>
        </w:rPr>
        <w:t xml:space="preserve">Months 16–18:</w:t>
      </w:r>
      <w:r>
        <w:t xml:space="preserve"> </w:t>
      </w:r>
      <w:r>
        <w:t xml:space="preserve">Endline data collection, analysis, and reporting.</w:t>
      </w:r>
    </w:p>
    <w:p>
      <w:pPr>
        <w:pStyle w:val="FirstParagraph"/>
      </w:pPr>
      <w:r>
        <w:t xml:space="preserve">7. Conclusion</w:t>
      </w:r>
    </w:p>
    <w:p>
      <w:pPr>
        <w:pStyle w:val="BodyText"/>
      </w:pPr>
      <w:r>
        <w:t xml:space="preserve">This Experiment Protocol provides a structured framework for evaluating the role of social workers in addressing socio-economic challenges in Mumbai, India. By focusing on measurable outcomes and ethical practices, the study aims to contribute valuable insights to the field of social work and inform policy decisions aimed at improving the lives of marginalized communities in urban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India Mumbai</dc:title>
  <dc:creator/>
  <dc:language>en</dc:language>
  <cp:keywords/>
  <dcterms:created xsi:type="dcterms:W3CDTF">2026-10-10T04:30:27Z</dcterms:created>
  <dcterms:modified xsi:type="dcterms:W3CDTF">2026-10-10T04:30:27Z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