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Iraq</w:t>
      </w:r>
      <w:r>
        <w:t xml:space="preserve"> </w:t>
      </w:r>
      <w:r>
        <w:t xml:space="preserve">Baghdad</w:t>
      </w:r>
    </w:p>
    <w:bookmarkStart w:id="32" w:name="Xde13de67daeff938cd7f3b0246d058b721bcf45"/>
    <w:p>
      <w:pPr>
        <w:pStyle w:val="Heading1"/>
      </w:pPr>
      <w:r>
        <w:t xml:space="preserve">Experiment Protocol: Community-Based Social Worker Intervention for Vulnerable Populations in Iraq Baghdad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Protocol Title:</w:t>
            </w:r>
          </w:p>
        </w:tc>
        <w:tc>
          <w:tcPr/>
          <w:p>
            <w:pPr>
              <w:pStyle w:val="Compact"/>
              <w:jc w:val="left"/>
            </w:pPr>
            <w:r>
              <w:t xml:space="preserve">Evaluation of Integrated Social Worker Support Systems for Post-Conflict Rehabilitation in Urban Baghdad</w:t>
            </w:r>
          </w:p>
        </w:tc>
      </w:tr>
      <w:tr>
        <w:tc>
          <w:tcPr/>
          <w:p>
            <w:pPr>
              <w:pStyle w:val="Compact"/>
              <w:jc w:val="left"/>
            </w:pPr>
            <w:r>
              <w:t xml:space="preserve">Location:</w:t>
            </w:r>
          </w:p>
        </w:tc>
        <w:tc>
          <w:tcPr/>
          <w:p>
            <w:pPr>
              <w:pStyle w:val="Compact"/>
              <w:jc w:val="left"/>
            </w:pPr>
            <w:r>
              <w:t xml:space="preserve">Baghdad, Iraq (Specifically targeting districts in Al-Karkh and Al-Rusafa)</w:t>
            </w:r>
          </w:p>
        </w:tc>
      </w:tr>
      <w:tr>
        <w:tc>
          <w:tcPr/>
          <w:p>
            <w:pPr>
              <w:pStyle w:val="Compact"/>
              <w:jc w:val="left"/>
            </w:pPr>
            <w:r>
              <w:t xml:space="preserve">Principal Investigator:</w:t>
            </w:r>
          </w:p>
        </w:tc>
        <w:tc>
          <w:tcPr/>
          <w:p>
            <w:pPr>
              <w:pStyle w:val="Compact"/>
              <w:jc w:val="left"/>
            </w:pPr>
            <w:r>
              <w:t xml:space="preserve">[Name Redacted]</w:t>
            </w:r>
          </w:p>
        </w:tc>
      </w:tr>
      <w:tr>
        <w:tc>
          <w:tcPr/>
          <w:p>
            <w:pPr>
              <w:pStyle w:val="Compact"/>
              <w:jc w:val="left"/>
            </w:pPr>
            <w:r>
              <w:t xml:space="preserve">Organization:</w:t>
            </w:r>
          </w:p>
        </w:tc>
        <w:tc>
          <w:tcPr/>
          <w:p>
            <w:pPr>
              <w:pStyle w:val="Compact"/>
              <w:jc w:val="left"/>
            </w:pPr>
            <w:r>
              <w:t xml:space="preserve">[Organization Name Redacted]</w:t>
            </w:r>
          </w:p>
        </w:tc>
      </w:tr>
      <w:tr>
        <w:tc>
          <w:tcPr/>
          <w:p>
            <w:pPr>
              <w:pStyle w:val="Compact"/>
              <w:jc w:val="left"/>
            </w:pPr>
            <w:r>
              <w:t xml:space="preserve">Date:</w:t>
            </w:r>
          </w:p>
        </w:tc>
        <w:tc>
          <w:tcPr/>
          <w:p>
            <w:pPr>
              <w:pStyle w:val="Compact"/>
              <w:jc w:val="left"/>
            </w:pPr>
            <w:r>
              <w:t xml:space="preserve">October 26, 2023</w:t>
            </w:r>
          </w:p>
        </w:tc>
      </w:tr>
      <w:tr>
        <w:tc>
          <w:tcPr/>
          <w:p>
            <w:pPr>
              <w:pStyle w:val="Compact"/>
              <w:jc w:val="left"/>
            </w:pPr>
            <w:r>
              <w:t xml:space="preserve">Version:</w:t>
            </w:r>
          </w:p>
        </w:tc>
        <w:tc>
          <w:tcPr/>
          <w:p>
            <w:pPr>
              <w:pStyle w:val="Compact"/>
              <w:jc w:val="left"/>
            </w:pPr>
            <w:r>
              <w:t xml:space="preserve">1.0</w:t>
            </w:r>
          </w:p>
        </w:tc>
      </w:tr>
    </w:tbl>
    <w:bookmarkStart w:id="20" w:name="introduction-and-background"/>
    <w:p>
      <w:pPr>
        <w:pStyle w:val="Heading2"/>
      </w:pPr>
      <w:r>
        <w:t xml:space="preserve">1. Introduction and Background</w:t>
      </w:r>
    </w:p>
    <w:p>
      <w:pPr>
        <w:pStyle w:val="FirstParagraph"/>
      </w:pPr>
      <w:r>
        <w:t xml:space="preserve">The city of Baghdad, Iraq, continues to face significant socio-economic challenges stemming from prolonged conflict, displacement, and infrastructure deficits. Vulnerable populations, including female-headed households, unaccompanied minors, and returnees from conflict zones, require structured support to reintegrate into society. This Experiment Protocol outlines a rigorous study to evaluate the efficacy of deploying trained Social Workers within community centers in Baghdad. The primary objective is to determine if direct, professional social work intervention leads to measurable improvements in psychosocial well-being, economic stability, and social cohesion compared to standard aid distribution models.</w:t>
      </w:r>
    </w:p>
    <w:bookmarkEnd w:id="20"/>
    <w:bookmarkStart w:id="21" w:name="objectives"/>
    <w:p>
      <w:pPr>
        <w:pStyle w:val="Heading2"/>
      </w:pPr>
      <w:r>
        <w:t xml:space="preserve">2. Objectives</w:t>
      </w:r>
    </w:p>
    <w:p>
      <w:pPr>
        <w:pStyle w:val="FirstParagraph"/>
      </w:pPr>
      <w:r>
        <w:t xml:space="preserve">The primary objective of this experiment is to assess the impact of a specialized Social Worker intervention program on the quality of life of beneficiaries in Baghdad.</w:t>
      </w:r>
    </w:p>
    <w:p>
      <w:pPr>
        <w:pStyle w:val="BodyText"/>
      </w:pPr>
      <w:r>
        <w:t xml:space="preserve">Secondary objectives include:</w:t>
      </w:r>
    </w:p>
    <w:p>
      <w:pPr>
        <w:numPr>
          <w:ilvl w:val="0"/>
          <w:numId w:val="1001"/>
        </w:numPr>
        <w:pStyle w:val="Compact"/>
      </w:pPr>
      <w:r>
        <w:t xml:space="preserve">To evaluate the reduction in psychological distress symptoms among participants receiving social work support.</w:t>
      </w:r>
    </w:p>
    <w:p>
      <w:pPr>
        <w:numPr>
          <w:ilvl w:val="0"/>
          <w:numId w:val="1001"/>
        </w:numPr>
        <w:pStyle w:val="Compact"/>
      </w:pPr>
      <w:r>
        <w:t xml:space="preserve">To measure improvements in access to essential services (healthcare, education, legal aid) facilitated by Social Workers.</w:t>
      </w:r>
    </w:p>
    <w:p>
      <w:pPr>
        <w:numPr>
          <w:ilvl w:val="0"/>
          <w:numId w:val="1001"/>
        </w:numPr>
        <w:pStyle w:val="Compact"/>
      </w:pPr>
      <w:r>
        <w:t xml:space="preserve">To analyze the cost-effectiveness of integrating Social Workers into existing humanitarian aid frameworks in Iraq.</w:t>
      </w:r>
    </w:p>
    <w:p>
      <w:pPr>
        <w:numPr>
          <w:ilvl w:val="0"/>
          <w:numId w:val="1001"/>
        </w:numPr>
        <w:pStyle w:val="Compact"/>
      </w:pPr>
      <w:r>
        <w:t xml:space="preserve">To identify cultural and logistical barriers specific to the Baghdad context that affect social work delivery.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The experiment will span 12 months. Two comparable neighborhoods in Baghdad will be selected: one as the Intervention Group and one as the Control Group. The selection will be based on demographic similarity, level of vulnerability, and existing infrastructure.</w:t>
      </w:r>
    </w:p>
    <w:bookmarkEnd w:id="22"/>
    <w:bookmarkStart w:id="23" w:name="participants"/>
    <w:p>
      <w:pPr>
        <w:pStyle w:val="Heading3"/>
      </w:pPr>
      <w:r>
        <w:t xml:space="preserve">3.2 Participants</w:t>
      </w:r>
    </w:p>
    <w:p>
      <w:pPr>
        <w:pStyle w:val="FirstParagraph"/>
      </w:pPr>
      <w:r>
        <w:t xml:space="preserve">The target population consists of 400 households identified as highly vulnerable by local municipal records and NGO assessments. Inclusion criteria include:</w:t>
      </w:r>
    </w:p>
    <w:p>
      <w:pPr>
        <w:numPr>
          <w:ilvl w:val="0"/>
          <w:numId w:val="1002"/>
        </w:numPr>
        <w:pStyle w:val="Compact"/>
      </w:pPr>
      <w:r>
        <w:t xml:space="preserve">Residency in the selected Baghdad districts for at least 6 months.</w:t>
      </w:r>
    </w:p>
    <w:p>
      <w:pPr>
        <w:numPr>
          <w:ilvl w:val="0"/>
          <w:numId w:val="1002"/>
        </w:numPr>
        <w:pStyle w:val="Compact"/>
      </w:pPr>
      <w:r>
        <w:t xml:space="preserve">Household income below the national poverty line.</w:t>
      </w:r>
    </w:p>
    <w:p>
      <w:pPr>
        <w:numPr>
          <w:ilvl w:val="0"/>
          <w:numId w:val="1002"/>
        </w:numPr>
        <w:pStyle w:val="Compact"/>
      </w:pPr>
      <w:r>
        <w:t xml:space="preserve">Presence of at least one dependent child or elderly member.</w:t>
      </w:r>
    </w:p>
    <w:p>
      <w:pPr>
        <w:pStyle w:val="FirstParagraph"/>
      </w:pPr>
      <w:r>
        <w:t xml:space="preserve">Participants will be randomly assigned to either the Intervention Group (receiving Social Worker support) or the Control Group (receiving standard material aid only).</w:t>
      </w:r>
    </w:p>
    <w:bookmarkEnd w:id="23"/>
    <w:bookmarkStart w:id="24" w:name="intervention-protocol"/>
    <w:p>
      <w:pPr>
        <w:pStyle w:val="Heading3"/>
      </w:pPr>
      <w:r>
        <w:t xml:space="preserve">3.3 Intervention Protocol</w:t>
      </w:r>
    </w:p>
    <w:p>
      <w:pPr>
        <w:pStyle w:val="FirstParagraph"/>
      </w:pPr>
      <w:r>
        <w:t xml:space="preserve">The Intervention Group will be assigned a dedicated Social Worker. These Social Workers will be Iraqi nationals with advanced degrees in social work or psychology, trained in trauma-informed care and local cultural norms. The intervention includes:</w:t>
      </w:r>
    </w:p>
    <w:p>
      <w:pPr>
        <w:numPr>
          <w:ilvl w:val="0"/>
          <w:numId w:val="1003"/>
        </w:numPr>
        <w:pStyle w:val="Compact"/>
      </w:pPr>
      <w:r>
        <w:rPr>
          <w:bCs/>
          <w:b/>
        </w:rPr>
        <w:t xml:space="preserve">Case Management:</w:t>
      </w:r>
      <w:r>
        <w:t xml:space="preserve"> </w:t>
      </w:r>
      <w:r>
        <w:t xml:space="preserve">Bi-weekly home visits to assess needs and create individualized support plans.</w:t>
      </w:r>
    </w:p>
    <w:p>
      <w:pPr>
        <w:numPr>
          <w:ilvl w:val="0"/>
          <w:numId w:val="1003"/>
        </w:numPr>
        <w:pStyle w:val="Compact"/>
      </w:pPr>
      <w:r>
        <w:rPr>
          <w:bCs/>
          <w:b/>
        </w:rPr>
        <w:t xml:space="preserve">Psychosocial Support:</w:t>
      </w:r>
      <w:r>
        <w:t xml:space="preserve"> </w:t>
      </w:r>
      <w:r>
        <w:t xml:space="preserve">Counseling sessions for trauma, grief, and family conflict resolution.</w:t>
      </w:r>
    </w:p>
    <w:p>
      <w:pPr>
        <w:numPr>
          <w:ilvl w:val="0"/>
          <w:numId w:val="1003"/>
        </w:numPr>
        <w:pStyle w:val="Compact"/>
      </w:pPr>
      <w:r>
        <w:rPr>
          <w:bCs/>
          <w:b/>
        </w:rPr>
        <w:t xml:space="preserve">Resource Linkage:</w:t>
      </w:r>
      <w:r>
        <w:t xml:space="preserve"> </w:t>
      </w:r>
      <w:r>
        <w:t xml:space="preserve">Active facilitation of access to government services, vocational training, and healthcare facilities in Baghdad.</w:t>
      </w:r>
    </w:p>
    <w:p>
      <w:pPr>
        <w:numPr>
          <w:ilvl w:val="0"/>
          <w:numId w:val="1003"/>
        </w:numPr>
        <w:pStyle w:val="Compact"/>
      </w:pPr>
      <w:r>
        <w:rPr>
          <w:bCs/>
          <w:b/>
        </w:rPr>
        <w:t xml:space="preserve">Community Building:</w:t>
      </w:r>
      <w:r>
        <w:t xml:space="preserve"> </w:t>
      </w:r>
      <w:r>
        <w:t xml:space="preserve">Organizing group activities to foster social cohesion and reduce stigma.</w:t>
      </w:r>
    </w:p>
    <w:p>
      <w:pPr>
        <w:pStyle w:val="FirstParagraph"/>
      </w:pPr>
      <w:r>
        <w:t xml:space="preserve">The Control Group will receive the same material aid (food baskets, cash assistance) as the Intervention Group but will not have access to the dedicated Social Worker services.</w:t>
      </w:r>
    </w:p>
    <w:bookmarkEnd w:id="24"/>
    <w:bookmarkEnd w:id="25"/>
    <w:bookmarkStart w:id="26" w:name="data-collection-and-measurement"/>
    <w:p>
      <w:pPr>
        <w:pStyle w:val="Heading2"/>
      </w:pPr>
      <w:r>
        <w:t xml:space="preserve">4. Data Collection and Measurement</w:t>
      </w:r>
    </w:p>
    <w:p>
      <w:pPr>
        <w:pStyle w:val="FirstParagraph"/>
      </w:pPr>
      <w:r>
        <w:t xml:space="preserve">Data will be collected at three time points: Baseline (Month 0), Mid-term (Month 6), and End-line (Month 12).</w:t>
      </w:r>
    </w:p>
    <w:p>
      <w:pPr>
        <w:numPr>
          <w:ilvl w:val="0"/>
          <w:numId w:val="1004"/>
        </w:numPr>
        <w:pStyle w:val="Compact"/>
      </w:pPr>
      <w:r>
        <w:rPr>
          <w:bCs/>
          <w:b/>
        </w:rPr>
        <w:t xml:space="preserve">Quantitative Measures:</w:t>
      </w:r>
      <w:r>
        <w:t xml:space="preserve"> </w:t>
      </w:r>
      <w:r>
        <w:t xml:space="preserve">Standardized scales such as the PTSD Checklist (PCL-5) and the WHO-5 Well-Being Index will be administered. Economic indicators will include household income, employment status, and asset ownership.</w:t>
      </w:r>
    </w:p>
    <w:p>
      <w:pPr>
        <w:numPr>
          <w:ilvl w:val="0"/>
          <w:numId w:val="1004"/>
        </w:numPr>
        <w:pStyle w:val="Compact"/>
      </w:pPr>
      <w:r>
        <w:rPr>
          <w:bCs/>
          <w:b/>
        </w:rPr>
        <w:t xml:space="preserve">Qualitative Measures:</w:t>
      </w:r>
      <w:r>
        <w:t xml:space="preserve"> </w:t>
      </w:r>
      <w:r>
        <w:t xml:space="preserve">Focus group discussions and in-depth interviews with participants and Social Workers to gather insights on experiences, challenges, and perceived changes.</w:t>
      </w:r>
    </w:p>
    <w:bookmarkEnd w:id="26"/>
    <w:bookmarkStart w:id="27" w:name="ethical-considerations"/>
    <w:p>
      <w:pPr>
        <w:pStyle w:val="Heading2"/>
      </w:pPr>
      <w:r>
        <w:t xml:space="preserve">5. Ethical Considerations</w:t>
      </w:r>
    </w:p>
    <w:p>
      <w:pPr>
        <w:pStyle w:val="FirstParagraph"/>
      </w:pPr>
      <w:r>
        <w:t xml:space="preserve">This experiment adheres to the Declaration of Helsinki and local Iraqi regulations. Ethical approval will be obtained from the relevant institutional review boards in Iraq.</w:t>
      </w:r>
    </w:p>
    <w:p>
      <w:pPr>
        <w:numPr>
          <w:ilvl w:val="0"/>
          <w:numId w:val="1005"/>
        </w:numPr>
        <w:pStyle w:val="Compact"/>
      </w:pPr>
      <w:r>
        <w:rPr>
          <w:bCs/>
          <w:b/>
        </w:rPr>
        <w:t xml:space="preserve">Informed Consent:</w:t>
      </w:r>
      <w:r>
        <w:t xml:space="preserve"> </w:t>
      </w:r>
      <w:r>
        <w:t xml:space="preserve">All participants will provide written informed consent after the study procedures are explained in Arabic. Consent forms will emphasize the voluntary nature of participation.</w:t>
      </w:r>
    </w:p>
    <w:p>
      <w:pPr>
        <w:numPr>
          <w:ilvl w:val="0"/>
          <w:numId w:val="1005"/>
        </w:numPr>
        <w:pStyle w:val="Compact"/>
      </w:pPr>
      <w:r>
        <w:rPr>
          <w:bCs/>
          <w:b/>
        </w:rPr>
        <w:t xml:space="preserve">Confidentiality:</w:t>
      </w:r>
      <w:r>
        <w:t xml:space="preserve"> </w:t>
      </w:r>
      <w:r>
        <w:t xml:space="preserve">All data will be anonymized and stored securely. Identifiable information will be accessible only to the core research team.</w:t>
      </w:r>
    </w:p>
    <w:p>
      <w:pPr>
        <w:numPr>
          <w:ilvl w:val="0"/>
          <w:numId w:val="1005"/>
        </w:numPr>
        <w:pStyle w:val="Compact"/>
      </w:pPr>
      <w:r>
        <w:rPr>
          <w:bCs/>
          <w:b/>
        </w:rPr>
        <w:t xml:space="preserve">Do No Harm:</w:t>
      </w:r>
      <w:r>
        <w:t xml:space="preserve"> </w:t>
      </w:r>
      <w:r>
        <w:t xml:space="preserve">Protocols are in place to refer participants experiencing severe distress to specialized mental health services immediately.</w:t>
      </w:r>
    </w:p>
    <w:p>
      <w:pPr>
        <w:numPr>
          <w:ilvl w:val="0"/>
          <w:numId w:val="1005"/>
        </w:numPr>
        <w:pStyle w:val="Compact"/>
      </w:pPr>
      <w:r>
        <w:rPr>
          <w:bCs/>
          <w:b/>
        </w:rPr>
        <w:t xml:space="preserve">Post-Study Support:</w:t>
      </w:r>
      <w:r>
        <w:t xml:space="preserve"> </w:t>
      </w:r>
      <w:r>
        <w:t xml:space="preserve">Upon completion of the experiment, the Control Group will be offered access to the Social Worker services to ensure equitable benefit.</w:t>
      </w:r>
    </w:p>
    <w:bookmarkEnd w:id="27"/>
    <w:bookmarkStart w:id="28" w:name="risk-management"/>
    <w:p>
      <w:pPr>
        <w:pStyle w:val="Heading2"/>
      </w:pPr>
      <w:r>
        <w:t xml:space="preserve">6. Risk Management</w:t>
      </w:r>
    </w:p>
    <w:p>
      <w:pPr>
        <w:pStyle w:val="FirstParagraph"/>
      </w:pPr>
      <w:r>
        <w:t xml:space="preserve">Given the security situation in Baghdad, a comprehensive risk assessment will be conducted. Measures include:</w:t>
      </w:r>
    </w:p>
    <w:p>
      <w:pPr>
        <w:numPr>
          <w:ilvl w:val="0"/>
          <w:numId w:val="1006"/>
        </w:numPr>
        <w:pStyle w:val="Compact"/>
      </w:pPr>
      <w:r>
        <w:t xml:space="preserve">Coordination with local authorities and community leaders to ensure safe access for Social Workers.</w:t>
      </w:r>
    </w:p>
    <w:p>
      <w:pPr>
        <w:numPr>
          <w:ilvl w:val="0"/>
          <w:numId w:val="1006"/>
        </w:numPr>
        <w:pStyle w:val="Compact"/>
      </w:pPr>
      <w:r>
        <w:t xml:space="preserve">Use of secure communication channels for data transmission.</w:t>
      </w:r>
    </w:p>
    <w:p>
      <w:pPr>
        <w:numPr>
          <w:ilvl w:val="0"/>
          <w:numId w:val="1006"/>
        </w:numPr>
        <w:pStyle w:val="Compact"/>
      </w:pPr>
      <w:r>
        <w:t xml:space="preserve">Training for Social Workers on personal safety and de-escalation techniques.</w:t>
      </w:r>
    </w:p>
    <w:bookmarkEnd w:id="28"/>
    <w:bookmarkStart w:id="29" w:name="data-analysis"/>
    <w:p>
      <w:pPr>
        <w:pStyle w:val="Heading2"/>
      </w:pPr>
      <w:r>
        <w:t xml:space="preserve">7. Data Analysis</w:t>
      </w:r>
    </w:p>
    <w:p>
      <w:pPr>
        <w:pStyle w:val="FirstParagraph"/>
      </w:pPr>
      <w:r>
        <w:t xml:space="preserve">Quantitative data will be analyzed using statistical software (e.g., SPSS). Comparative analysis (t-tests, ANOVA) will be performed to determine significant differences between the Intervention and Control groups. Qualitative data will be analyzed using thematic analysis to identify recurring patterns and insights.</w:t>
      </w:r>
    </w:p>
    <w:bookmarkEnd w:id="29"/>
    <w:bookmarkStart w:id="30" w:name="dissemination-of-results"/>
    <w:p>
      <w:pPr>
        <w:pStyle w:val="Heading2"/>
      </w:pPr>
      <w:r>
        <w:t xml:space="preserve">8. Dissemination of Results</w:t>
      </w:r>
    </w:p>
    <w:p>
      <w:pPr>
        <w:pStyle w:val="FirstParagraph"/>
      </w:pPr>
      <w:r>
        <w:t xml:space="preserve">Findings will be shared with stakeholders including the Iraqi Ministry of Labor and Social Affairs, international NGOs, and academic institutions. Results will be published in peer-reviewed journals and presented at conferences focused on humanitarian aid and social work in conflict zones.</w:t>
      </w:r>
    </w:p>
    <w:bookmarkEnd w:id="30"/>
    <w:bookmarkStart w:id="31" w:name="conclusion"/>
    <w:p>
      <w:pPr>
        <w:pStyle w:val="Heading2"/>
      </w:pPr>
      <w:r>
        <w:t xml:space="preserve">9. Conclusion</w:t>
      </w:r>
    </w:p>
    <w:p>
      <w:pPr>
        <w:pStyle w:val="FirstParagraph"/>
      </w:pPr>
      <w:r>
        <w:t xml:space="preserve">This Experiment Protocol provides a structured framework for evaluating the role of Social Workers in enhancing the resilience of vulnerable populations in Iraq Baghdad. By combining rigorous scientific methods with culturally sensitive interventions, this study aims to generate evidence-based recommendations for improving social support systems in post-conflict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Iraq Baghdad</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