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60dbe8b70e0e3371eb4c171d9fdd23b179fe457"/>
    <w:p>
      <w:pPr>
        <w:pStyle w:val="Heading1"/>
      </w:pPr>
      <w:r>
        <w:t xml:space="preserve">Experiment Protocol: Community-Based Social Worker Intervention in Israel Tel Aviv</w:t>
      </w:r>
    </w:p>
    <w:p>
      <w:pPr>
        <w:pStyle w:val="FirstParagraph"/>
      </w:pPr>
      <w:r>
        <w:rPr>
          <w:bCs/>
          <w:b/>
        </w:rPr>
        <w:t xml:space="preserve">Protocol ID:</w:t>
      </w:r>
      <w:r>
        <w:t xml:space="preserve"> </w:t>
      </w:r>
      <w:r>
        <w:t xml:space="preserve">TA-SW-2024-001</w:t>
      </w:r>
    </w:p>
    <w:p>
      <w:pPr>
        <w:pStyle w:val="BodyText"/>
      </w:pPr>
      <w:r>
        <w:rPr>
          <w:bCs/>
          <w:b/>
        </w:rPr>
        <w:t xml:space="preserve">Location:</w:t>
      </w:r>
      <w:r>
        <w:t xml:space="preserve"> </w:t>
      </w:r>
      <w:r>
        <w:t xml:space="preserve">Israel Tel Aviv Metropolitan Area</w:t>
      </w:r>
    </w:p>
    <w:p>
      <w:pPr>
        <w:pStyle w:val="BodyText"/>
      </w:pPr>
      <w:r>
        <w:rPr>
          <w:bCs/>
          <w:b/>
        </w:rPr>
        <w:t xml:space="preserve">Primary Investigator:</w:t>
      </w:r>
      <w:r>
        <w:t xml:space="preserve"> </w:t>
      </w:r>
      <w:r>
        <w:t xml:space="preserve">[Name Redacted]</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a specialized Social Worker intervention model within the diverse urban environment of Israel Tel Aviv. Tel Aviv, as a major economic and cultural hub, presents unique challenges regarding social cohesion, housing instability, and mental health access among marginalized populations. The rapid urbanization and demographic shifts in Israel Tel Aviv necessitate innovative approaches to social services.</w:t>
      </w:r>
    </w:p>
    <w:p>
      <w:pPr>
        <w:pStyle w:val="BodyText"/>
      </w:pPr>
      <w:r>
        <w:t xml:space="preserve">The role of the Social Worker in this context is critical. Traditional casework models often struggle to keep pace with the dynamic needs of the population in Israel Tel Aviv. This experiment aims to test a "Mobile Integrated Care" model where Social Workers operate outside traditional office settings, utilizing digital tools and community partnerships to provide real-time support.</w:t>
      </w:r>
    </w:p>
    <w:bookmarkEnd w:id="21"/>
    <w:bookmarkStart w:id="22" w:name="objectives"/>
    <w:p>
      <w:pPr>
        <w:pStyle w:val="Heading2"/>
      </w:pPr>
      <w:r>
        <w:t xml:space="preserve">2. Objectives</w:t>
      </w:r>
    </w:p>
    <w:p>
      <w:pPr>
        <w:pStyle w:val="FirstParagraph"/>
      </w:pPr>
      <w:r>
        <w:t xml:space="preserve">The primary objective of this Experiment Protocol is to determine whether the Mobile Integrated Care model significantly improves psychosocial outcomes compared to standard care.</w:t>
      </w:r>
    </w:p>
    <w:p>
      <w:pPr>
        <w:numPr>
          <w:ilvl w:val="0"/>
          <w:numId w:val="1001"/>
        </w:numPr>
        <w:pStyle w:val="Compact"/>
      </w:pPr>
      <w:r>
        <w:rPr>
          <w:bCs/>
          <w:b/>
        </w:rPr>
        <w:t xml:space="preserve">Primary Outcome:</w:t>
      </w:r>
      <w:r>
        <w:t xml:space="preserve"> </w:t>
      </w:r>
      <w:r>
        <w:t xml:space="preserve">Reduction in self-reported anxiety and depression scores among participants.</w:t>
      </w:r>
    </w:p>
    <w:p>
      <w:pPr>
        <w:numPr>
          <w:ilvl w:val="0"/>
          <w:numId w:val="1001"/>
        </w:numPr>
        <w:pStyle w:val="Compact"/>
      </w:pPr>
      <w:r>
        <w:rPr>
          <w:bCs/>
          <w:b/>
        </w:rPr>
        <w:t xml:space="preserve">Secondary Outcomes:</w:t>
      </w:r>
      <w:r>
        <w:t xml:space="preserve"> </w:t>
      </w:r>
      <w:r>
        <w:t xml:space="preserve">Increased housing stability, improved access to healthcare services, and higher participant satisfaction rates.</w:t>
      </w:r>
    </w:p>
    <w:p>
      <w:pPr>
        <w:numPr>
          <w:ilvl w:val="0"/>
          <w:numId w:val="1001"/>
        </w:numPr>
        <w:pStyle w:val="Compact"/>
      </w:pPr>
      <w:r>
        <w:rPr>
          <w:bCs/>
          <w:b/>
        </w:rPr>
        <w:t xml:space="preserve">Tertiary Outcome:</w:t>
      </w:r>
      <w:r>
        <w:t xml:space="preserve"> </w:t>
      </w:r>
      <w:r>
        <w:t xml:space="preserve">Assessment of cost-effectiveness for municipal social services in Israel Tel Aviv.</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Participants will be recruited from various neighborhoods across Israel Tel Aviv, ensuring representation from both high-income and low-income districts to capture the socioeconomic diversity of the city.</w:t>
      </w:r>
    </w:p>
    <w:bookmarkEnd w:id="23"/>
    <w:bookmarkStart w:id="24" w:name="participant-selection"/>
    <w:p>
      <w:pPr>
        <w:pStyle w:val="Heading3"/>
      </w:pPr>
      <w:r>
        <w:t xml:space="preserve">3.2 Participant Selection</w:t>
      </w:r>
    </w:p>
    <w:p>
      <w:pPr>
        <w:pStyle w:val="FirstParagraph"/>
      </w:pPr>
      <w:r>
        <w:t xml:space="preserve">Inclusion criteria for the experiment include:</w:t>
      </w:r>
    </w:p>
    <w:p>
      <w:pPr>
        <w:numPr>
          <w:ilvl w:val="0"/>
          <w:numId w:val="1002"/>
        </w:numPr>
        <w:pStyle w:val="Compact"/>
      </w:pPr>
      <w:r>
        <w:t xml:space="preserve">Residency in Israel Tel Aviv for at least six months.</w:t>
      </w:r>
    </w:p>
    <w:p>
      <w:pPr>
        <w:numPr>
          <w:ilvl w:val="0"/>
          <w:numId w:val="1002"/>
        </w:numPr>
        <w:pStyle w:val="Compact"/>
      </w:pPr>
      <w:r>
        <w:t xml:space="preserve">Age 18 years or older.</w:t>
      </w:r>
    </w:p>
    <w:p>
      <w:pPr>
        <w:numPr>
          <w:ilvl w:val="0"/>
          <w:numId w:val="1002"/>
        </w:numPr>
        <w:pStyle w:val="Compact"/>
      </w:pPr>
      <w:r>
        <w:t xml:space="preserve">Currently experiencing housing insecurity or significant psychosocial distress.</w:t>
      </w:r>
    </w:p>
    <w:p>
      <w:pPr>
        <w:numPr>
          <w:ilvl w:val="0"/>
          <w:numId w:val="1002"/>
        </w:numPr>
        <w:pStyle w:val="Compact"/>
      </w:pPr>
      <w:r>
        <w:t xml:space="preserve">Ability to communicate in Hebrew, Arabic, or Russian (primary languages of the target demographic in Israel Tel Aviv).</w:t>
      </w:r>
    </w:p>
    <w:p>
      <w:pPr>
        <w:pStyle w:val="FirstParagraph"/>
      </w:pPr>
      <w:r>
        <w:t xml:space="preserve">Exclusion criteria include severe cognitive impairment preventing informed consent or active involvement in criminal proceedings that would restrict movement within Israel Tel Aviv.</w:t>
      </w:r>
    </w:p>
    <w:bookmarkEnd w:id="24"/>
    <w:bookmarkStart w:id="25" w:name="intervention-group"/>
    <w:p>
      <w:pPr>
        <w:pStyle w:val="Heading3"/>
      </w:pPr>
      <w:r>
        <w:t xml:space="preserve">3.3 Intervention Group</w:t>
      </w:r>
    </w:p>
    <w:p>
      <w:pPr>
        <w:pStyle w:val="FirstParagraph"/>
      </w:pPr>
      <w:r>
        <w:t xml:space="preserve">Participants in the intervention group will be assigned a dedicated Social Worker trained in the Mobile Integrated Care model. This Social Worker will:</w:t>
      </w:r>
    </w:p>
    <w:p>
      <w:pPr>
        <w:numPr>
          <w:ilvl w:val="0"/>
          <w:numId w:val="1003"/>
        </w:numPr>
        <w:pStyle w:val="Compact"/>
      </w:pPr>
      <w:r>
        <w:t xml:space="preserve">Conduct weekly home or community-based visits.</w:t>
      </w:r>
    </w:p>
    <w:p>
      <w:pPr>
        <w:numPr>
          <w:ilvl w:val="0"/>
          <w:numId w:val="1003"/>
        </w:numPr>
        <w:pStyle w:val="Compact"/>
      </w:pPr>
      <w:r>
        <w:t xml:space="preserve">Utilize a secure mobile application to coordinate with local NGOs, healthcare providers, and municipal agencies in Israel Tel Aviv.</w:t>
      </w:r>
    </w:p>
    <w:p>
      <w:pPr>
        <w:numPr>
          <w:ilvl w:val="0"/>
          <w:numId w:val="1003"/>
        </w:numPr>
        <w:pStyle w:val="Compact"/>
      </w:pPr>
      <w:r>
        <w:t xml:space="preserve">Provide immediate crisis intervention and resource navigation.</w:t>
      </w:r>
    </w:p>
    <w:p>
      <w:pPr>
        <w:numPr>
          <w:ilvl w:val="0"/>
          <w:numId w:val="1003"/>
        </w:numPr>
        <w:pStyle w:val="Compact"/>
      </w:pPr>
      <w:r>
        <w:t xml:space="preserve">Focus on building social capital within the participant's immediate neighborhood.</w:t>
      </w:r>
    </w:p>
    <w:bookmarkEnd w:id="25"/>
    <w:bookmarkStart w:id="26" w:name="control-group"/>
    <w:p>
      <w:pPr>
        <w:pStyle w:val="Heading3"/>
      </w:pPr>
      <w:r>
        <w:t xml:space="preserve">3.4 Control Group</w:t>
      </w:r>
    </w:p>
    <w:p>
      <w:pPr>
        <w:pStyle w:val="FirstParagraph"/>
      </w:pPr>
      <w:r>
        <w:t xml:space="preserve">Participants in the control group will receive standard social services available through the Ministry of Welfare in Israel Tel Aviv. This typically includes monthly office-based appointments and referral lists, without the proactive, mobile support provided to the intervention group.</w:t>
      </w:r>
    </w:p>
    <w:bookmarkEnd w:id="26"/>
    <w:bookmarkEnd w:id="27"/>
    <w:bookmarkStart w:id="28" w:name="data-collection-and-analysis"/>
    <w:p>
      <w:pPr>
        <w:pStyle w:val="Heading2"/>
      </w:pPr>
      <w:r>
        <w:t xml:space="preserve">4. Data Collection and Analysis</w:t>
      </w:r>
    </w:p>
    <w:p>
      <w:pPr>
        <w:pStyle w:val="FirstParagraph"/>
      </w:pPr>
      <w:r>
        <w:t xml:space="preserve">Data will be collected at baseline, 3 months, 6 months, and 12 months. Instruments will include validated scales such as the PHQ-9 for depression and the GAD-7 for anxiety, translated and culturally adapted for the population of Israel Tel Aviv.</w:t>
      </w:r>
    </w:p>
    <w:p>
      <w:pPr>
        <w:pStyle w:val="BodyText"/>
      </w:pPr>
      <w:r>
        <w:t xml:space="preserve">Qualitative data will also be gathered through semi-structured interviews with Social Workers and participants to understand the nuances of the intervention in the specific cultural context of Israel Tel Aviv.</w:t>
      </w:r>
    </w:p>
    <w:p>
      <w:pPr>
        <w:pStyle w:val="BodyText"/>
      </w:pPr>
      <w:r>
        <w:t xml:space="preserve">Statistical analysis will be performed using intention-to-treat principles. Mixed-effects models will be used to account for repeated measures and potential confounding variables related to neighborhood demographics in Israel Tel Aviv.</w:t>
      </w:r>
    </w:p>
    <w:bookmarkEnd w:id="28"/>
    <w:bookmarkStart w:id="29" w:name="ethical-considerations"/>
    <w:p>
      <w:pPr>
        <w:pStyle w:val="Heading2"/>
      </w:pPr>
      <w:r>
        <w:t xml:space="preserve">5. Ethical Considerations</w:t>
      </w:r>
    </w:p>
    <w:p>
      <w:pPr>
        <w:pStyle w:val="FirstParagraph"/>
      </w:pPr>
      <w:r>
        <w:t xml:space="preserve">This Experiment Protocol has been reviewed and approved by the Institutional Review Board (IRB) of [University/Institution Name]. All procedures adhere to the Declaration of Helsinki.</w:t>
      </w:r>
    </w:p>
    <w:p>
      <w:pPr>
        <w:numPr>
          <w:ilvl w:val="0"/>
          <w:numId w:val="1004"/>
        </w:numPr>
        <w:pStyle w:val="Compact"/>
      </w:pPr>
      <w:r>
        <w:rPr>
          <w:bCs/>
          <w:b/>
        </w:rPr>
        <w:t xml:space="preserve">Informed Consent:</w:t>
      </w:r>
      <w:r>
        <w:t xml:space="preserve"> </w:t>
      </w:r>
      <w:r>
        <w:t xml:space="preserve">All participants will provide written informed consent in their preferred language.</w:t>
      </w:r>
    </w:p>
    <w:p>
      <w:pPr>
        <w:numPr>
          <w:ilvl w:val="0"/>
          <w:numId w:val="1004"/>
        </w:numPr>
        <w:pStyle w:val="Compact"/>
      </w:pPr>
      <w:r>
        <w:rPr>
          <w:bCs/>
          <w:b/>
        </w:rPr>
        <w:t xml:space="preserve">Confidentiality:</w:t>
      </w:r>
      <w:r>
        <w:t xml:space="preserve"> </w:t>
      </w:r>
      <w:r>
        <w:t xml:space="preserve">Data will be anonymized and stored on secure servers located within Israel, complying with local data protection laws.</w:t>
      </w:r>
    </w:p>
    <w:p>
      <w:pPr>
        <w:numPr>
          <w:ilvl w:val="0"/>
          <w:numId w:val="1004"/>
        </w:numPr>
        <w:pStyle w:val="Compact"/>
      </w:pPr>
      <w:r>
        <w:rPr>
          <w:bCs/>
          <w:b/>
        </w:rPr>
        <w:t xml:space="preserve">Safety:</w:t>
      </w:r>
      <w:r>
        <w:t xml:space="preserve"> </w:t>
      </w:r>
      <w:r>
        <w:t xml:space="preserve">Social Workers will undergo safety training specific to operating in various neighborhoods of Israel Tel Aviv. A protocol for emergency situations is in place.</w:t>
      </w:r>
    </w:p>
    <w:bookmarkEnd w:id="29"/>
    <w:bookmarkStart w:id="30"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Recruitment</w:t>
            </w:r>
          </w:p>
        </w:tc>
        <w:tc>
          <w:tcPr/>
          <w:p>
            <w:pPr>
              <w:pStyle w:val="Compact"/>
              <w:jc w:val="left"/>
            </w:pPr>
            <w:r>
              <w:t xml:space="preserve">Months 1-3</w:t>
            </w:r>
          </w:p>
        </w:tc>
        <w:tc>
          <w:tcPr/>
          <w:p>
            <w:pPr>
              <w:pStyle w:val="Compact"/>
              <w:jc w:val="left"/>
            </w:pPr>
            <w:r>
              <w:t xml:space="preserve">Enrollment of participants across Israel Tel Aviv.</w:t>
            </w:r>
          </w:p>
        </w:tc>
      </w:tr>
      <w:tr>
        <w:tc>
          <w:tcPr/>
          <w:p>
            <w:pPr>
              <w:pStyle w:val="Compact"/>
              <w:jc w:val="left"/>
            </w:pPr>
            <w:r>
              <w:t xml:space="preserve">Intervention</w:t>
            </w:r>
          </w:p>
        </w:tc>
        <w:tc>
          <w:tcPr/>
          <w:p>
            <w:pPr>
              <w:pStyle w:val="Compact"/>
              <w:jc w:val="left"/>
            </w:pPr>
            <w:r>
              <w:t xml:space="preserve">Months 4-15</w:t>
            </w:r>
          </w:p>
        </w:tc>
        <w:tc>
          <w:tcPr/>
          <w:p>
            <w:pPr>
              <w:pStyle w:val="Compact"/>
              <w:jc w:val="left"/>
            </w:pPr>
            <w:r>
              <w:t xml:space="preserve">Implementation of Social Worker interventions.</w:t>
            </w:r>
          </w:p>
        </w:tc>
      </w:tr>
      <w:tr>
        <w:tc>
          <w:tcPr/>
          <w:p>
            <w:pPr>
              <w:pStyle w:val="Compact"/>
              <w:jc w:val="left"/>
            </w:pPr>
            <w:r>
              <w:t xml:space="preserve">Data Analysis</w:t>
            </w:r>
          </w:p>
        </w:tc>
        <w:tc>
          <w:tcPr/>
          <w:p>
            <w:pPr>
              <w:pStyle w:val="Compact"/>
              <w:jc w:val="left"/>
            </w:pPr>
            <w:r>
              <w:t xml:space="preserve">Months 16-18</w:t>
            </w:r>
          </w:p>
        </w:tc>
        <w:tc>
          <w:tcPr/>
          <w:p>
            <w:pPr>
              <w:pStyle w:val="Compact"/>
              <w:jc w:val="left"/>
            </w:pPr>
            <w:r>
              <w:t xml:space="preserve">Statistical analysis and qualitative coding.</w:t>
            </w:r>
          </w:p>
        </w:tc>
      </w:tr>
      <w:tr>
        <w:tc>
          <w:tcPr/>
          <w:p>
            <w:pPr>
              <w:pStyle w:val="Compact"/>
              <w:jc w:val="left"/>
            </w:pPr>
            <w:r>
              <w:t xml:space="preserve">Reporting</w:t>
            </w:r>
          </w:p>
        </w:tc>
        <w:tc>
          <w:tcPr/>
          <w:p>
            <w:pPr>
              <w:pStyle w:val="Compact"/>
              <w:jc w:val="left"/>
            </w:pPr>
            <w:r>
              <w:t xml:space="preserve">Months 19-24</w:t>
            </w:r>
          </w:p>
        </w:tc>
        <w:tc>
          <w:tcPr/>
          <w:p>
            <w:pPr>
              <w:pStyle w:val="Compact"/>
              <w:jc w:val="left"/>
            </w:pPr>
            <w:r>
              <w:t xml:space="preserve">Publication of results and policy recommendations for Israel Tel Aviv.</w:t>
            </w:r>
          </w:p>
        </w:tc>
      </w:tr>
    </w:tbl>
    <w:bookmarkEnd w:id="30"/>
    <w:bookmarkStart w:id="31" w:name="conclusion"/>
    <w:p>
      <w:pPr>
        <w:pStyle w:val="Heading2"/>
      </w:pPr>
      <w:r>
        <w:t xml:space="preserve">7. Conclusion</w:t>
      </w:r>
    </w:p>
    <w:p>
      <w:pPr>
        <w:pStyle w:val="FirstParagraph"/>
      </w:pPr>
      <w:r>
        <w:t xml:space="preserve">This Experiment Protocol represents a significant step forward in understanding how Social Worker interventions can be optimized for the unique urban landscape of Israel Tel Aviv. By testing a mobile, integrated approach, we aim to provide evidence-based recommendations that can enhance social welfare systems not only in Israel Tel Aviv but potentially in other rapidly growing urban centers globally.</w:t>
      </w:r>
    </w:p>
    <w:bookmarkEnd w:id="31"/>
    <w:p>
      <w:pPr>
        <w:pStyle w:val="BodyText"/>
      </w:pPr>
      <w:r>
        <w:t xml:space="preserve">© 2023 Research Institute for Social Innovation.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Israel Tel Aviv</dc:title>
  <dc:creator/>
  <dc:language>en</dc:language>
  <cp:keywords/>
  <dcterms:created xsi:type="dcterms:W3CDTF">2026-10-10T04:04:29Z</dcterms:created>
  <dcterms:modified xsi:type="dcterms:W3CDTF">2026-10-10T04:04:29Z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