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Kazakhstan</w:t>
      </w:r>
      <w:r>
        <w:t xml:space="preserve"> </w:t>
      </w:r>
      <w:r>
        <w:t xml:space="preserve">Almaty</w:t>
      </w:r>
    </w:p>
    <w:bookmarkStart w:id="31" w:name="X4a823b90078022b7d8c067f33db43fc01bac0f3"/>
    <w:p>
      <w:pPr>
        <w:pStyle w:val="Heading1"/>
      </w:pPr>
      <w:r>
        <w:t xml:space="preserve">Experiment Protocol: Digital Integration and Community Support for Social Workers in Kazakhstan Almaty</w:t>
      </w:r>
    </w:p>
    <w:bookmarkStart w:id="20" w:name="introduction-and-background"/>
    <w:p>
      <w:pPr>
        <w:pStyle w:val="Heading2"/>
      </w:pPr>
      <w:r>
        <w:t xml:space="preserve">1. Introduction and Background</w:t>
      </w:r>
    </w:p>
    <w:p>
      <w:pPr>
        <w:pStyle w:val="FirstParagraph"/>
      </w:pPr>
      <w:r>
        <w:t xml:space="preserve">The rapid urbanization of Kazakhstan Almaty has created complex socio-economic challenges, particularly regarding vulnerable populations such as the elderly, single-parent households, and individuals with disabilities. While the government of Kazakhstan has made significant strides in modernizing public services, the role of the Social Worker remains heavily reliant on traditional, paper-based methodologies and fragmented communication channels.</w:t>
      </w:r>
    </w:p>
    <w:p>
      <w:pPr>
        <w:pStyle w:val="BodyText"/>
      </w:pPr>
      <w:r>
        <w:t xml:space="preserve">This Experiment Protocol outlines a structured study designed to evaluate the efficacy of a new digital case management system integrated with community outreach strategies. The primary objective is to determine if equipping Social Workers in Kazakhstan Almaty with mobile technology and data-driven tools improves service delivery speed, client satisfaction, and resource allocation efficiency.</w:t>
      </w:r>
    </w:p>
    <w:bookmarkEnd w:id="20"/>
    <w:bookmarkStart w:id="21"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assess the impact of mobile case management applications on the daily workflow of a Social Worker in the Almaty region.</w:t>
      </w:r>
    </w:p>
    <w:p>
      <w:pPr>
        <w:numPr>
          <w:ilvl w:val="0"/>
          <w:numId w:val="1001"/>
        </w:numPr>
        <w:pStyle w:val="Compact"/>
      </w:pPr>
      <w:r>
        <w:t xml:space="preserve">To measure the reduction in administrative processing time for social benefits and support requests.</w:t>
      </w:r>
    </w:p>
    <w:p>
      <w:pPr>
        <w:numPr>
          <w:ilvl w:val="0"/>
          <w:numId w:val="1001"/>
        </w:numPr>
        <w:pStyle w:val="Compact"/>
      </w:pPr>
      <w:r>
        <w:t xml:space="preserve">To evaluate the improvement in client trust and engagement levels when using digital communication tools.</w:t>
      </w:r>
    </w:p>
    <w:p>
      <w:pPr>
        <w:numPr>
          <w:ilvl w:val="0"/>
          <w:numId w:val="1001"/>
        </w:numPr>
        <w:pStyle w:val="Compact"/>
      </w:pPr>
      <w:r>
        <w:t xml:space="preserve">To identify technical and cultural barriers faced by Social Workers in Kazakhstan Almaty during the adoption of new technologies.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quasi-experimental design with a control group and an intervention group. The experiment will take place over a period of six months within selected districts of Kazakhstan Almaty, specifically targeting areas with high population density and diverse socio-economic backgrounds.</w:t>
      </w:r>
    </w:p>
    <w:bookmarkEnd w:id="22"/>
    <w:bookmarkStart w:id="23" w:name="participants"/>
    <w:p>
      <w:pPr>
        <w:pStyle w:val="Heading3"/>
      </w:pPr>
      <w:r>
        <w:t xml:space="preserve">3.2 Participants</w:t>
      </w:r>
    </w:p>
    <w:p>
      <w:pPr>
        <w:pStyle w:val="FirstParagraph"/>
      </w:pPr>
      <w:r>
        <w:t xml:space="preserve">The participants will consist of two groups:</w:t>
      </w:r>
    </w:p>
    <w:p>
      <w:pPr>
        <w:numPr>
          <w:ilvl w:val="0"/>
          <w:numId w:val="1002"/>
        </w:numPr>
        <w:pStyle w:val="Compact"/>
      </w:pPr>
      <w:r>
        <w:rPr>
          <w:bCs/>
          <w:b/>
        </w:rPr>
        <w:t xml:space="preserve">Intervention Group:</w:t>
      </w:r>
      <w:r>
        <w:t xml:space="preserve"> </w:t>
      </w:r>
      <w:r>
        <w:t xml:space="preserve">30 Social Workers from the Almaty City Department of Social Protection who will be provided with tablets pre-loaded with the new case management software and trained in its usage.</w:t>
      </w:r>
    </w:p>
    <w:p>
      <w:pPr>
        <w:numPr>
          <w:ilvl w:val="0"/>
          <w:numId w:val="1002"/>
        </w:numPr>
        <w:pStyle w:val="Compact"/>
      </w:pPr>
      <w:r>
        <w:rPr>
          <w:bCs/>
          <w:b/>
        </w:rPr>
        <w:t xml:space="preserve">Control Group:</w:t>
      </w:r>
      <w:r>
        <w:t xml:space="preserve"> </w:t>
      </w:r>
      <w:r>
        <w:t xml:space="preserve">30 Social Workers from the same department who will continue to use existing paper-based and legacy desktop systems.</w:t>
      </w:r>
    </w:p>
    <w:p>
      <w:pPr>
        <w:pStyle w:val="FirstParagraph"/>
      </w:pPr>
      <w:r>
        <w:t xml:space="preserve">Both groups will serve similar demographics to ensure comparability.</w:t>
      </w:r>
    </w:p>
    <w:bookmarkEnd w:id="23"/>
    <w:bookmarkStart w:id="24" w:name="intervention-procedure"/>
    <w:p>
      <w:pPr>
        <w:pStyle w:val="Heading3"/>
      </w:pPr>
      <w:r>
        <w:t xml:space="preserve">3.3 Intervention Procedure</w:t>
      </w:r>
    </w:p>
    <w:p>
      <w:pPr>
        <w:pStyle w:val="FirstParagraph"/>
      </w:pPr>
      <w:r>
        <w:t xml:space="preserve">The intervention involves a comprehensive training program for the Social Workers in the intervention group. This training will cover data entry, privacy protocols, and client communication via the app. The Social Worker will use the device to conduct home visits, update client records in real-time, and coordinate with local NGOs and government agencies in Kazakhstan Almaty.</w:t>
      </w:r>
    </w:p>
    <w:bookmarkEnd w:id="24"/>
    <w:bookmarkEnd w:id="25"/>
    <w:bookmarkStart w:id="26" w:name="data-collection"/>
    <w:p>
      <w:pPr>
        <w:pStyle w:val="Heading2"/>
      </w:pPr>
      <w:r>
        <w:t xml:space="preserve">4. Data Collection</w:t>
      </w:r>
    </w:p>
    <w:p>
      <w:pPr>
        <w:pStyle w:val="FirstParagraph"/>
      </w:pPr>
      <w:r>
        <w:t xml:space="preserve">Data will be collected through multiple channels to ensure robust analysis:</w:t>
      </w:r>
    </w:p>
    <w:p>
      <w:pPr>
        <w:numPr>
          <w:ilvl w:val="0"/>
          <w:numId w:val="1003"/>
        </w:numPr>
        <w:pStyle w:val="Compact"/>
      </w:pPr>
      <w:r>
        <w:rPr>
          <w:bCs/>
          <w:b/>
        </w:rPr>
        <w:t xml:space="preserve">Quantitative Metrics:</w:t>
      </w:r>
      <w:r>
        <w:t xml:space="preserve"> </w:t>
      </w:r>
      <w:r>
        <w:t xml:space="preserve">Time logs will be maintained to track the duration of case processing, appointment scheduling, and report generation. The system will automatically record login times and data entry completion rates.</w:t>
      </w:r>
    </w:p>
    <w:p>
      <w:pPr>
        <w:numPr>
          <w:ilvl w:val="0"/>
          <w:numId w:val="1003"/>
        </w:numPr>
        <w:pStyle w:val="Compact"/>
      </w:pPr>
      <w:r>
        <w:rPr>
          <w:bCs/>
          <w:b/>
        </w:rPr>
        <w:t xml:space="preserve">Qualitative Feedback:</w:t>
      </w:r>
      <w:r>
        <w:t xml:space="preserve"> </w:t>
      </w:r>
      <w:r>
        <w:t xml:space="preserve">Semi-structured interviews will be conducted with Social Workers every two months to gather insights on usability, stress levels, and perceived effectiveness.</w:t>
      </w:r>
    </w:p>
    <w:p>
      <w:pPr>
        <w:numPr>
          <w:ilvl w:val="0"/>
          <w:numId w:val="1003"/>
        </w:numPr>
        <w:pStyle w:val="Compact"/>
      </w:pPr>
      <w:r>
        <w:rPr>
          <w:bCs/>
          <w:b/>
        </w:rPr>
        <w:t xml:space="preserve">Client Surveys:</w:t>
      </w:r>
      <w:r>
        <w:t xml:space="preserve"> </w:t>
      </w:r>
      <w:r>
        <w:t xml:space="preserve">A standardized survey will be administered to clients in both groups to measure satisfaction, ease of access to services, and perceived empathy from their assigned Social Worker.</w:t>
      </w:r>
    </w:p>
    <w:bookmarkEnd w:id="26"/>
    <w:bookmarkStart w:id="27" w:name="ethical-considerations"/>
    <w:p>
      <w:pPr>
        <w:pStyle w:val="Heading2"/>
      </w:pPr>
      <w:r>
        <w:t xml:space="preserve">5. Ethical Considerations</w:t>
      </w:r>
    </w:p>
    <w:p>
      <w:pPr>
        <w:pStyle w:val="FirstParagraph"/>
      </w:pPr>
      <w:r>
        <w:t xml:space="preserve">Given the sensitive nature of social work, ethical standards are paramount. This experiment adheres to the national regulations of Kazakhstan regarding data protection and personal privacy.</w:t>
      </w:r>
    </w:p>
    <w:p>
      <w:pPr>
        <w:numPr>
          <w:ilvl w:val="0"/>
          <w:numId w:val="1004"/>
        </w:numPr>
        <w:pStyle w:val="Compact"/>
      </w:pPr>
      <w:r>
        <w:rPr>
          <w:bCs/>
          <w:b/>
        </w:rPr>
        <w:t xml:space="preserve">Informed Consent:</w:t>
      </w:r>
      <w:r>
        <w:t xml:space="preserve"> </w:t>
      </w:r>
      <w:r>
        <w:t xml:space="preserve">All participating Social Workers and clients will provide written informed consent before the study begins.</w:t>
      </w:r>
    </w:p>
    <w:p>
      <w:pPr>
        <w:numPr>
          <w:ilvl w:val="0"/>
          <w:numId w:val="1004"/>
        </w:numPr>
        <w:pStyle w:val="Compact"/>
      </w:pPr>
      <w:r>
        <w:rPr>
          <w:bCs/>
          <w:b/>
        </w:rPr>
        <w:t xml:space="preserve">Data Anonymity:</w:t>
      </w:r>
      <w:r>
        <w:t xml:space="preserve"> </w:t>
      </w:r>
      <w:r>
        <w:t xml:space="preserve">All personal data collected will be anonymized. Client identities will be replaced with unique identification codes to prevent breaches of confidentiality.</w:t>
      </w:r>
    </w:p>
    <w:p>
      <w:pPr>
        <w:numPr>
          <w:ilvl w:val="0"/>
          <w:numId w:val="1004"/>
        </w:numPr>
        <w:pStyle w:val="Compact"/>
      </w:pPr>
      <w:r>
        <w:rPr>
          <w:bCs/>
          <w:b/>
        </w:rPr>
        <w:t xml:space="preserve">Right to Withdraw:</w:t>
      </w:r>
      <w:r>
        <w:t xml:space="preserve"> </w:t>
      </w:r>
      <w:r>
        <w:t xml:space="preserve">Participants reserve the right to withdraw from the experiment at any time without penalty or loss of services.</w:t>
      </w:r>
    </w:p>
    <w:bookmarkEnd w:id="27"/>
    <w:bookmarkStart w:id="28" w:name="risk-management"/>
    <w:p>
      <w:pPr>
        <w:pStyle w:val="Heading2"/>
      </w:pPr>
      <w:r>
        <w:t xml:space="preserve">6. Risk Management</w:t>
      </w:r>
    </w:p>
    <w:p>
      <w:pPr>
        <w:pStyle w:val="FirstParagraph"/>
      </w:pPr>
      <w:r>
        <w:t xml:space="preserve">Potential risks include technical failures of the devices, resistance to change among staff, and potential data security breaches. Mitigation strategies include providing 24/7 technical support, offering continuous training, and implementing end-to-end encryption for all data transmitted by the Social Worker.</w:t>
      </w:r>
    </w:p>
    <w:bookmarkEnd w:id="28"/>
    <w:bookmarkStart w:id="29" w:name="expected-outcomes"/>
    <w:p>
      <w:pPr>
        <w:pStyle w:val="Heading2"/>
      </w:pPr>
      <w:r>
        <w:t xml:space="preserve">7. Expected Outcomes</w:t>
      </w:r>
    </w:p>
    <w:p>
      <w:pPr>
        <w:pStyle w:val="FirstParagraph"/>
      </w:pPr>
      <w:r>
        <w:t xml:space="preserve">It is hypothesized that Social Workers in the intervention group will demonstrate a 20% reduction in administrative time, allowing for more direct client interaction. Furthermore, the experiment aims to provide a scalable model for digital transformation in social services across Kazakhstan Almaty and potentially other regions of the country.</w:t>
      </w:r>
    </w:p>
    <w:bookmarkEnd w:id="29"/>
    <w:bookmarkStart w:id="30" w:name="conclusion"/>
    <w:p>
      <w:pPr>
        <w:pStyle w:val="Heading2"/>
      </w:pPr>
      <w:r>
        <w:t xml:space="preserve">8. Conclusion</w:t>
      </w:r>
    </w:p>
    <w:p>
      <w:pPr>
        <w:pStyle w:val="FirstParagraph"/>
      </w:pPr>
      <w:r>
        <w:t xml:space="preserve">This Experiment Protocol represents a critical step toward modernizing the social support infrastructure in Kazakhstan Almaty. By focusing on the empowerment of the Social Worker through technology, we aim to enhance the quality of life for the most vulnerable members of society. The findings will be disseminated to relevant government bodies and academic institutions to inform future policy and practice.</w:t>
      </w:r>
    </w:p>
    <w:bookmarkEnd w:id="30"/>
    <w:p>
      <w:pPr>
        <w:pStyle w:val="BodyText"/>
      </w:pPr>
      <w:r>
        <w:t xml:space="preserve">Document Version: 1.0 | Date: October 2023 | Prepared for: Almaty City Department of Social Protection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Kazakhstan Almaty</dc:title>
  <dc:creator/>
  <dc:language>en</dc:language>
  <cp:keywords/>
  <dcterms:created xsi:type="dcterms:W3CDTF">2026-10-10T04:01:00Z</dcterms:created>
  <dcterms:modified xsi:type="dcterms:W3CDTF">2026-10-10T04:01:00Z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