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Efficacy</w:t>
      </w:r>
      <w:r>
        <w:t xml:space="preserve"> </w:t>
      </w:r>
      <w:r>
        <w:t xml:space="preserve">in</w:t>
      </w:r>
      <w:r>
        <w:t xml:space="preserve"> </w:t>
      </w:r>
      <w:r>
        <w:t xml:space="preserve">Kuwait</w:t>
      </w:r>
      <w:r>
        <w:t xml:space="preserve"> </w:t>
      </w:r>
      <w:r>
        <w:t xml:space="preserve">City</w:t>
      </w:r>
    </w:p>
    <w:bookmarkStart w:id="20" w:name="Xc77d46d785fb1fe99187b6259b0480859ec7c48"/>
    <w:p>
      <w:pPr>
        <w:pStyle w:val="Heading1"/>
      </w:pPr>
      <w:r>
        <w:t xml:space="preserve">Experiment Protocol: Evaluating Social Worker Interventions in Kuwait City</w:t>
      </w:r>
    </w:p>
    <w:p>
      <w:pPr>
        <w:pStyle w:val="FirstParagraph"/>
      </w:pPr>
      <w:r>
        <w:rPr>
          <w:bCs/>
          <w:b/>
        </w:rPr>
        <w:t xml:space="preserve">Document ID:</w:t>
      </w:r>
      <w:r>
        <w:t xml:space="preserve"> </w:t>
      </w:r>
      <w:r>
        <w:t xml:space="preserve">KW-SW-EXP-2024-001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Kuwait City, Kuwait</w:t>
      </w:r>
    </w:p>
    <w:p>
      <w:pPr>
        <w:pStyle w:val="BodyText"/>
      </w:pPr>
      <w:r>
        <w:rPr>
          <w:bCs/>
          <w:b/>
        </w:rPr>
        <w:t xml:space="preserve">Prepared By:</w:t>
      </w:r>
      <w:r>
        <w:t xml:space="preserve"> </w:t>
      </w:r>
      <w:r>
        <w:t xml:space="preserve">Research and Development Division, Social Welfare Directorate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of specialized Social Worker interventions within the urban environment of Kuwait City. As the capital and largest city of Kuwait, Kuwait City presents a unique socio-economic landscape characterized by a diverse population, rapid urbanization, and evolving family structures. The role of the Social Worker in this context is critical for addressing issues such as family cohesion, youth unemployment, domestic violence, and the integration of expatriate communities.</w:t>
      </w:r>
    </w:p>
    <w:p>
      <w:pPr>
        <w:pStyle w:val="BodyText"/>
      </w:pPr>
      <w:r>
        <w:t xml:space="preserve">The primary objective of this experiment is to determine whether a structured, culturally adapted cognitive-behavioral intervention delivered by trained Social Workers yields statistically significant improvements in family stability and individual well-being compared to standard care protocols currently utilized by the Ministry of Social Affairs and Labor.</w:t>
      </w:r>
    </w:p>
    <w:bookmarkEnd w:id="21"/>
    <w:bookmarkStart w:id="22" w:name="objectives"/>
    <w:p>
      <w:pPr>
        <w:pStyle w:val="Heading2"/>
      </w:pPr>
      <w:r>
        <w:t xml:space="preserve">2. Objectives</w:t>
      </w:r>
    </w:p>
    <w:p>
      <w:pPr>
        <w:pStyle w:val="FirstParagraph"/>
      </w:pPr>
      <w:r>
        <w:t xml:space="preserve">The specific objectives of this study are as follows:</w:t>
      </w:r>
    </w:p>
    <w:p>
      <w:pPr>
        <w:numPr>
          <w:ilvl w:val="0"/>
          <w:numId w:val="1001"/>
        </w:numPr>
        <w:pStyle w:val="Compact"/>
      </w:pPr>
      <w:r>
        <w:t xml:space="preserve">To evaluate the impact of targeted Social Worker counseling on reducing domestic conflict rates in Kuwait City households.</w:t>
      </w:r>
    </w:p>
    <w:p>
      <w:pPr>
        <w:numPr>
          <w:ilvl w:val="0"/>
          <w:numId w:val="1001"/>
        </w:numPr>
        <w:pStyle w:val="Compact"/>
      </w:pPr>
      <w:r>
        <w:t xml:space="preserve">To assess the effectiveness of employment guidance provided by Social Workers to unemployed Kuwaiti youth in the capital region.</w:t>
      </w:r>
    </w:p>
    <w:p>
      <w:pPr>
        <w:numPr>
          <w:ilvl w:val="0"/>
          <w:numId w:val="1001"/>
        </w:numPr>
        <w:pStyle w:val="Compact"/>
      </w:pPr>
      <w:r>
        <w:t xml:space="preserve">To measure changes in psychological well-being scores among participants receiving the experimental intervention versus the control group.</w:t>
      </w:r>
    </w:p>
    <w:p>
      <w:pPr>
        <w:numPr>
          <w:ilvl w:val="0"/>
          <w:numId w:val="1001"/>
        </w:numPr>
        <w:pStyle w:val="Compact"/>
      </w:pPr>
      <w:r>
        <w:t xml:space="preserve">To identify cultural barriers that may hinder the effectiveness of Social Worker interventions in Kuwait City.</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Participants will be recruited from various districts within Kuwait City, including Al-Salmiya, Hawally, and Al-Khalidiya, to ensure a representative sample of the urban population. The study will be conducted over a period of twelve months.</w:t>
      </w:r>
    </w:p>
    <w:bookmarkEnd w:id="23"/>
    <w:bookmarkStart w:id="24" w:name="participants"/>
    <w:p>
      <w:pPr>
        <w:pStyle w:val="Heading3"/>
      </w:pPr>
      <w:r>
        <w:t xml:space="preserve">3.2 Participants</w:t>
      </w:r>
    </w:p>
    <w:p>
      <w:pPr>
        <w:pStyle w:val="FirstParagraph"/>
      </w:pPr>
      <w:r>
        <w:t xml:space="preserve">The target population includes families and individuals currently registered with social services in Kuwait City. Inclusion criteria are:</w:t>
      </w:r>
    </w:p>
    <w:p>
      <w:pPr>
        <w:numPr>
          <w:ilvl w:val="0"/>
          <w:numId w:val="1002"/>
        </w:numPr>
        <w:pStyle w:val="Compact"/>
      </w:pPr>
      <w:r>
        <w:t xml:space="preserve">Residency in Kuwait City for at least two years.</w:t>
      </w:r>
    </w:p>
    <w:p>
      <w:pPr>
        <w:numPr>
          <w:ilvl w:val="0"/>
          <w:numId w:val="1002"/>
        </w:numPr>
        <w:pStyle w:val="Compact"/>
      </w:pPr>
      <w:r>
        <w:t xml:space="preserve">Age 18 years or older for individual participants.</w:t>
      </w:r>
    </w:p>
    <w:p>
      <w:pPr>
        <w:numPr>
          <w:ilvl w:val="0"/>
          <w:numId w:val="1002"/>
        </w:numPr>
        <w:pStyle w:val="Compact"/>
      </w:pPr>
      <w:r>
        <w:t xml:space="preserve">Willingness to participate in the study and provide informed consent.</w:t>
      </w:r>
    </w:p>
    <w:p>
      <w:pPr>
        <w:numPr>
          <w:ilvl w:val="0"/>
          <w:numId w:val="1002"/>
        </w:numPr>
        <w:pStyle w:val="Compact"/>
      </w:pPr>
      <w:r>
        <w:t xml:space="preserve">Current engagement with or referral to Social Worker services.</w:t>
      </w:r>
    </w:p>
    <w:p>
      <w:pPr>
        <w:pStyle w:val="FirstParagraph"/>
      </w:pPr>
      <w:r>
        <w:t xml:space="preserve">Exclusion criteria include severe mental health conditions requiring immediate psychiatric hospitalization and inability to communicate in Arabic or English.</w:t>
      </w:r>
    </w:p>
    <w:bookmarkEnd w:id="24"/>
    <w:bookmarkStart w:id="25" w:name="intervention-group"/>
    <w:p>
      <w:pPr>
        <w:pStyle w:val="Heading3"/>
      </w:pPr>
      <w:r>
        <w:t xml:space="preserve">3.3 Intervention Group</w:t>
      </w:r>
    </w:p>
    <w:p>
      <w:pPr>
        <w:pStyle w:val="FirstParagraph"/>
      </w:pPr>
      <w:r>
        <w:t xml:space="preserve">Participants in the intervention group will receive a comprehensive package of services delivered by certified Social Workers. This package includes:</w:t>
      </w:r>
    </w:p>
    <w:p>
      <w:pPr>
        <w:numPr>
          <w:ilvl w:val="0"/>
          <w:numId w:val="1003"/>
        </w:numPr>
        <w:pStyle w:val="Compact"/>
      </w:pPr>
      <w:r>
        <w:t xml:space="preserve">Weekly one-on-one counseling sessions focusing on conflict resolution and stress management.</w:t>
      </w:r>
    </w:p>
    <w:p>
      <w:pPr>
        <w:numPr>
          <w:ilvl w:val="0"/>
          <w:numId w:val="1003"/>
        </w:numPr>
        <w:pStyle w:val="Compact"/>
      </w:pPr>
      <w:r>
        <w:t xml:space="preserve">Bi-weekly family therapy sessions to improve communication dynamics.</w:t>
      </w:r>
    </w:p>
    <w:p>
      <w:pPr>
        <w:numPr>
          <w:ilvl w:val="0"/>
          <w:numId w:val="1003"/>
        </w:numPr>
        <w:pStyle w:val="Compact"/>
      </w:pPr>
      <w:r>
        <w:t xml:space="preserve">Access to a digital platform for resource navigation and peer support, tailored to Kuwaiti cultural norms.</w:t>
      </w:r>
    </w:p>
    <w:p>
      <w:pPr>
        <w:numPr>
          <w:ilvl w:val="0"/>
          <w:numId w:val="1003"/>
        </w:numPr>
        <w:pStyle w:val="Compact"/>
      </w:pPr>
      <w:r>
        <w:t xml:space="preserve">Specific vocational training workshops for unemployed youth facilitated by Social Workers in collaboration with local employers in Kuwait City.</w:t>
      </w:r>
    </w:p>
    <w:bookmarkEnd w:id="25"/>
    <w:bookmarkStart w:id="26" w:name="control-group"/>
    <w:p>
      <w:pPr>
        <w:pStyle w:val="Heading3"/>
      </w:pPr>
      <w:r>
        <w:t xml:space="preserve">3.4 Control Group</w:t>
      </w:r>
    </w:p>
    <w:p>
      <w:pPr>
        <w:pStyle w:val="FirstParagraph"/>
      </w:pPr>
      <w:r>
        <w:t xml:space="preserve">Participants in the control group will receive the standard of care currently provided by the Ministry of Social Affairs and Labor. This includes periodic check-ins, basic resource referrals, and access to general community services without the intensive, structured intervention provided to the experimental group.</w:t>
      </w:r>
    </w:p>
    <w:bookmarkEnd w:id="26"/>
    <w:bookmarkEnd w:id="27"/>
    <w:bookmarkStart w:id="30" w:name="data-collection-and-analysis"/>
    <w:p>
      <w:pPr>
        <w:pStyle w:val="Heading2"/>
      </w:pPr>
      <w:r>
        <w:t xml:space="preserve">4. Data Collection and Analysis</w:t>
      </w:r>
    </w:p>
    <w:bookmarkStart w:id="28" w:name="data-collection-instruments"/>
    <w:p>
      <w:pPr>
        <w:pStyle w:val="Heading3"/>
      </w:pPr>
      <w:r>
        <w:t xml:space="preserve">4.1 Data Collection Instruments</w:t>
      </w:r>
    </w:p>
    <w:p>
      <w:pPr>
        <w:pStyle w:val="FirstParagraph"/>
      </w:pPr>
      <w:r>
        <w:t xml:space="preserve">Data will be collected at baseline, six months, and twelve months using the following instruments:</w:t>
      </w:r>
    </w:p>
    <w:p>
      <w:pPr>
        <w:numPr>
          <w:ilvl w:val="0"/>
          <w:numId w:val="1004"/>
        </w:numPr>
        <w:pStyle w:val="Compact"/>
      </w:pPr>
      <w:r>
        <w:t xml:space="preserve">Family Adaptability and Cohesion Evaluation Scales (FACES IV).</w:t>
      </w:r>
    </w:p>
    <w:p>
      <w:pPr>
        <w:numPr>
          <w:ilvl w:val="0"/>
          <w:numId w:val="1004"/>
        </w:numPr>
        <w:pStyle w:val="Compact"/>
      </w:pPr>
      <w:r>
        <w:t xml:space="preserve">General Health Questionnaire (GHQ-12) for psychological well-being.</w:t>
      </w:r>
    </w:p>
    <w:p>
      <w:pPr>
        <w:numPr>
          <w:ilvl w:val="0"/>
          <w:numId w:val="1004"/>
        </w:numPr>
        <w:pStyle w:val="Compact"/>
      </w:pPr>
      <w:r>
        <w:t xml:space="preserve">Employment status surveys for youth participants.</w:t>
      </w:r>
    </w:p>
    <w:p>
      <w:pPr>
        <w:numPr>
          <w:ilvl w:val="0"/>
          <w:numId w:val="1004"/>
        </w:numPr>
        <w:pStyle w:val="Compact"/>
      </w:pPr>
      <w:r>
        <w:t xml:space="preserve">Semi-structured interviews with Social Workers to gather qualitative insights on intervention challenges and successes.</w:t>
      </w:r>
    </w:p>
    <w:bookmarkEnd w:id="28"/>
    <w:bookmarkStart w:id="29" w:name="data-analysis"/>
    <w:p>
      <w:pPr>
        <w:pStyle w:val="Heading3"/>
      </w:pPr>
      <w:r>
        <w:t xml:space="preserve">4.2 Data Analysis</w:t>
      </w:r>
    </w:p>
    <w:p>
      <w:pPr>
        <w:pStyle w:val="FirstParagraph"/>
      </w:pPr>
      <w:r>
        <w:t xml:space="preserve">Quantitative data will be analyzed using statistical software (SPSS) to compare outcomes between the intervention and control groups. Independent t-tests and ANOVA will be used to determine statistical significance. Qualitative data from interviews will be analyzed using thematic analysis to identify recurring patterns and cultural considerations specific to Kuwait City.</w:t>
      </w:r>
    </w:p>
    <w:bookmarkEnd w:id="29"/>
    <w:bookmarkEnd w:id="30"/>
    <w:bookmarkStart w:id="31" w:name="ethical-considerations"/>
    <w:p>
      <w:pPr>
        <w:pStyle w:val="Heading2"/>
      </w:pPr>
      <w:r>
        <w:t xml:space="preserve">5. Ethical Considerations</w:t>
      </w:r>
    </w:p>
    <w:p>
      <w:pPr>
        <w:pStyle w:val="FirstParagraph"/>
      </w:pPr>
      <w:r>
        <w:t xml:space="preserve">This study adheres to the ethical guidelines set forth by the Kuwaiti Ministry of Health and the International Federation of Social Workers.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in Arabic, ensuring they understand the study's purpose, procedures, and their right to withdraw at any time.</w:t>
      </w:r>
    </w:p>
    <w:p>
      <w:pPr>
        <w:numPr>
          <w:ilvl w:val="0"/>
          <w:numId w:val="1005"/>
        </w:numPr>
        <w:pStyle w:val="Compact"/>
      </w:pPr>
      <w:r>
        <w:rPr>
          <w:bCs/>
          <w:b/>
        </w:rPr>
        <w:t xml:space="preserve">Confidentiality:</w:t>
      </w:r>
      <w:r>
        <w:t xml:space="preserve"> </w:t>
      </w:r>
      <w:r>
        <w:t xml:space="preserve">All personal data will be anonymized and stored securely in compliance with Kuwaiti data protection laws.</w:t>
      </w:r>
    </w:p>
    <w:p>
      <w:pPr>
        <w:numPr>
          <w:ilvl w:val="0"/>
          <w:numId w:val="1005"/>
        </w:numPr>
        <w:pStyle w:val="Compact"/>
      </w:pPr>
      <w:r>
        <w:rPr>
          <w:bCs/>
          <w:b/>
        </w:rPr>
        <w:t xml:space="preserve">Cultural Sensitivity:</w:t>
      </w:r>
      <w:r>
        <w:t xml:space="preserve"> </w:t>
      </w:r>
      <w:r>
        <w:t xml:space="preserve">The intervention protocols have been reviewed by local cultural experts to ensure respect for Kuwaiti traditions, religious values, and social norms.</w:t>
      </w:r>
    </w:p>
    <w:p>
      <w:pPr>
        <w:numPr>
          <w:ilvl w:val="0"/>
          <w:numId w:val="1005"/>
        </w:numPr>
        <w:pStyle w:val="Compact"/>
      </w:pPr>
      <w:r>
        <w:rPr>
          <w:bCs/>
          <w:b/>
        </w:rPr>
        <w:t xml:space="preserve">Non-Maleficence:</w:t>
      </w:r>
      <w:r>
        <w:t xml:space="preserve"> </w:t>
      </w:r>
      <w:r>
        <w:t xml:space="preserve">Social Workers will be trained to recognize signs of severe distress and refer participants to appropriate medical or psychiatric services if necessary.</w:t>
      </w:r>
    </w:p>
    <w:bookmarkEnd w:id="31"/>
    <w:bookmarkStart w:id="32" w:name="timeline"/>
    <w:p>
      <w:pPr>
        <w:pStyle w:val="Heading2"/>
      </w:pPr>
      <w:r>
        <w:t xml:space="preserve">6. Timeline</w:t>
      </w:r>
    </w:p>
    <w:p>
      <w:pPr>
        <w:numPr>
          <w:ilvl w:val="0"/>
          <w:numId w:val="1006"/>
        </w:numPr>
        <w:pStyle w:val="Compact"/>
      </w:pPr>
      <w:r>
        <w:rPr>
          <w:bCs/>
          <w:b/>
        </w:rPr>
        <w:t xml:space="preserve">Months 1-2:</w:t>
      </w:r>
      <w:r>
        <w:t xml:space="preserve"> </w:t>
      </w:r>
      <w:r>
        <w:t xml:space="preserve">Recruitment of participants and training of Social Workers.</w:t>
      </w:r>
    </w:p>
    <w:p>
      <w:pPr>
        <w:numPr>
          <w:ilvl w:val="0"/>
          <w:numId w:val="1006"/>
        </w:numPr>
        <w:pStyle w:val="Compact"/>
      </w:pPr>
      <w:r>
        <w:rPr>
          <w:bCs/>
          <w:b/>
        </w:rPr>
        <w:t xml:space="preserve">Months 3-8:</w:t>
      </w:r>
      <w:r>
        <w:t xml:space="preserve"> </w:t>
      </w:r>
      <w:r>
        <w:t xml:space="preserve">Implementation of the intervention and standard care protocols.</w:t>
      </w:r>
    </w:p>
    <w:p>
      <w:pPr>
        <w:numPr>
          <w:ilvl w:val="0"/>
          <w:numId w:val="1006"/>
        </w:numPr>
        <w:pStyle w:val="Compact"/>
      </w:pPr>
      <w:r>
        <w:rPr>
          <w:bCs/>
          <w:b/>
        </w:rPr>
        <w:t xml:space="preserve">Months 9-10:</w:t>
      </w:r>
      <w:r>
        <w:t xml:space="preserve"> </w:t>
      </w:r>
      <w:r>
        <w:t xml:space="preserve">Data collection and preliminary analysis.</w:t>
      </w:r>
    </w:p>
    <w:p>
      <w:pPr>
        <w:numPr>
          <w:ilvl w:val="0"/>
          <w:numId w:val="1006"/>
        </w:numPr>
        <w:pStyle w:val="Compact"/>
      </w:pPr>
      <w:r>
        <w:rPr>
          <w:bCs/>
          <w:b/>
        </w:rPr>
        <w:t xml:space="preserve">Months 11-12:</w:t>
      </w:r>
      <w:r>
        <w:t xml:space="preserve"> </w:t>
      </w:r>
      <w:r>
        <w:t xml:space="preserve">Final data analysis, reporting, and dissemination of findings.</w:t>
      </w:r>
    </w:p>
    <w:bookmarkEnd w:id="32"/>
    <w:bookmarkStart w:id="33" w:name="expected-outcomes-and-impact"/>
    <w:p>
      <w:pPr>
        <w:pStyle w:val="Heading2"/>
      </w:pPr>
      <w:r>
        <w:t xml:space="preserve">7. Expected Outcomes and Impact</w:t>
      </w:r>
    </w:p>
    <w:p>
      <w:pPr>
        <w:pStyle w:val="FirstParagraph"/>
      </w:pPr>
      <w:r>
        <w:t xml:space="preserve">This Experiment Protocol anticipates that the structured intervention delivered by Social Workers will lead to measurable improvements in family stability and individual well-being among participants in Kuwait City. The findings will provide evidence-based recommendations for enhancing social welfare policies and practices in Kuwait. By understanding the specific needs and challenges of the Kuwait City population, Social Workers can develop more effective, culturally responsive interventions that contribute to the overall social cohesion and development of the nation.</w:t>
      </w:r>
    </w:p>
    <w:bookmarkEnd w:id="33"/>
    <w:bookmarkStart w:id="34" w:name="conclusion"/>
    <w:p>
      <w:pPr>
        <w:pStyle w:val="Heading2"/>
      </w:pPr>
      <w:r>
        <w:t xml:space="preserve">8. Conclusion</w:t>
      </w:r>
    </w:p>
    <w:p>
      <w:pPr>
        <w:pStyle w:val="FirstParagraph"/>
      </w:pPr>
      <w:r>
        <w:t xml:space="preserve">This protocol establishes a rigorous framework for evaluating the role of Social Workers in addressing complex social issues within Kuwait City. By combining quantitative and qualitative methods, the study aims to generate valuable insights that can inform future social work practices and policy decisions in Kuwait. The successful implementation of this experiment will demonstrate the commitment of Kuwait to leveraging professional social work to improve the quality of life for its citizens and residents.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Efficacy in Kuwait City</dc:title>
  <dc:creator/>
  <dc:language>en</dc:language>
  <cp:keywords/>
  <dcterms:created xsi:type="dcterms:W3CDTF">2026-10-10T02:16:50Z</dcterms:created>
  <dcterms:modified xsi:type="dcterms:W3CDTF">2026-10-10T02:16:50Z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