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Myanmar</w:t>
      </w:r>
      <w:r>
        <w:t xml:space="preserve"> </w:t>
      </w:r>
      <w:r>
        <w:t xml:space="preserve">Yangon</w:t>
      </w:r>
    </w:p>
    <w:bookmarkStart w:id="20" w:name="Xf7865bc1db8ca0bf4747492f1cfeb931ee3f145"/>
    <w:p>
      <w:pPr>
        <w:pStyle w:val="Heading1"/>
      </w:pPr>
      <w:r>
        <w:t xml:space="preserve">Experiment Protocol: Community-Based Social Worker Intervention in Myanmar Yangon</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Yangon, Myanmar</w:t>
      </w:r>
      <w:r>
        <w:br/>
      </w:r>
      <w:r>
        <w:rPr>
          <w:bCs/>
          <w:b/>
        </w:rPr>
        <w:t xml:space="preserve">Prepared By:</w:t>
      </w:r>
      <w:r>
        <w:t xml:space="preserve"> </w:t>
      </w:r>
      <w:r>
        <w:t xml:space="preserve">Research and Development Team</w:t>
      </w:r>
    </w:p>
    <w:bookmarkEnd w:id="20"/>
    <w:p>
      <w:pPr>
        <w:pStyle w:val="BodyText"/>
      </w:pPr>
      <w:r>
        <w:t xml:space="preserve">1. Introduction and Background</w:t>
      </w:r>
    </w:p>
    <w:p>
      <w:pPr>
        <w:pStyle w:val="BodyText"/>
      </w:pPr>
      <w:r>
        <w:t xml:space="preserve">This Experiment Protocol outlines the methodology for evaluating the effectiveness of a structured Social Worker intervention program within urban communities in Myanmar Yangon. Yangon, as the largest city and former capital of Myanmar, presents a complex socio-economic landscape characterized by rapid urbanization, diverse cultural dynamics, and varying levels of access to social services. The role of the Social Worker in this context is critical, particularly in addressing issues related to poverty, family welfare, child protection, and community resilience.</w:t>
      </w:r>
    </w:p>
    <w:p>
      <w:pPr>
        <w:pStyle w:val="BodyText"/>
      </w:pPr>
      <w:r>
        <w:t xml:space="preserve">The primary objective of this experiment is to determine whether a standardized, culturally adapted Social Worker intervention model can significantly improve psychosocial well-being and resource access among vulnerable households in selected townships of Yangon. This protocol ensures that the research is conducted ethically, systematically, and with respect for local customs and regulations.</w:t>
      </w:r>
    </w:p>
    <w:p>
      <w:pPr>
        <w:pStyle w:val="BodyText"/>
      </w:pPr>
      <w:r>
        <w:t xml:space="preserve">2. Objectives</w:t>
      </w:r>
    </w:p>
    <w:p>
      <w:pPr>
        <w:numPr>
          <w:ilvl w:val="0"/>
          <w:numId w:val="1001"/>
        </w:numPr>
        <w:pStyle w:val="Compact"/>
      </w:pPr>
      <w:r>
        <w:t xml:space="preserve">To assess the impact of direct Social Worker engagement on household stability and mental health outcomes in Myanmar Yangon.</w:t>
      </w:r>
    </w:p>
    <w:p>
      <w:pPr>
        <w:numPr>
          <w:ilvl w:val="0"/>
          <w:numId w:val="1001"/>
        </w:numPr>
        <w:pStyle w:val="Compact"/>
      </w:pPr>
      <w:r>
        <w:t xml:space="preserve">To evaluate the effectiveness of community-based resource mapping conducted by Social Workers.</w:t>
      </w:r>
    </w:p>
    <w:p>
      <w:pPr>
        <w:numPr>
          <w:ilvl w:val="0"/>
          <w:numId w:val="1001"/>
        </w:numPr>
        <w:pStyle w:val="Compact"/>
      </w:pPr>
      <w:r>
        <w:t xml:space="preserve">To identify cultural and logistical barriers that Social Workers face when operating in urban Yangon settings.</w:t>
      </w:r>
    </w:p>
    <w:p>
      <w:pPr>
        <w:numPr>
          <w:ilvl w:val="0"/>
          <w:numId w:val="1001"/>
        </w:numPr>
        <w:pStyle w:val="Compact"/>
      </w:pPr>
      <w:r>
        <w:t xml:space="preserve">To develop a scalable model for Social Worker training and deployment specific to the Myanmar context.</w:t>
      </w:r>
    </w:p>
    <w:p>
      <w:pPr>
        <w:pStyle w:val="FirstParagraph"/>
      </w:pPr>
      <w:r>
        <w:t xml:space="preserve">3. Methodology</w:t>
      </w:r>
    </w:p>
    <w:p>
      <w:pPr>
        <w:pStyle w:val="BodyText"/>
      </w:pPr>
      <w:r>
        <w:rPr>
          <w:bCs/>
          <w:b/>
        </w:rPr>
        <w:t xml:space="preserve">3.1 Study Design:</w:t>
      </w:r>
      <w:r>
        <w:br/>
      </w:r>
      <w:r>
        <w:t xml:space="preserve">This experiment will utilize a quasi-experimental design with a control group. Two comparable neighborhoods in Yangon will be selected: one will receive the intervention (treatment group), and the other will continue with existing services (control group).</w:t>
      </w:r>
    </w:p>
    <w:p>
      <w:pPr>
        <w:pStyle w:val="BodyText"/>
      </w:pPr>
      <w:r>
        <w:rPr>
          <w:bCs/>
          <w:b/>
        </w:rPr>
        <w:t xml:space="preserve">3.2 Participants:</w:t>
      </w:r>
      <w:r>
        <w:br/>
      </w:r>
      <w:r>
        <w:t xml:space="preserve">The target population includes low-income families, single-parent households, and elderly individuals living alone in Yangon. A total of 200 households will be recruited, with 100 in the treatment group and 100 in the control group. Inclusion criteria require participants to reside in the selected area for at least six months and provide informed consent.</w:t>
      </w:r>
    </w:p>
    <w:p>
      <w:pPr>
        <w:pStyle w:val="BodyText"/>
      </w:pPr>
      <w:r>
        <w:rPr>
          <w:bCs/>
          <w:b/>
        </w:rPr>
        <w:t xml:space="preserve">3.3 Intervention:</w:t>
      </w:r>
      <w:r>
        <w:br/>
      </w:r>
      <w:r>
        <w:t xml:space="preserve">Trained Social Workers will conduct weekly home visits and bi-weekly group sessions for the treatment group over a period of six months. Activities will include:</w:t>
      </w:r>
    </w:p>
    <w:p>
      <w:pPr>
        <w:numPr>
          <w:ilvl w:val="0"/>
          <w:numId w:val="1002"/>
        </w:numPr>
        <w:pStyle w:val="Compact"/>
      </w:pPr>
      <w:r>
        <w:t xml:space="preserve">Needs assessment and individualized care planning.</w:t>
      </w:r>
    </w:p>
    <w:p>
      <w:pPr>
        <w:numPr>
          <w:ilvl w:val="0"/>
          <w:numId w:val="1002"/>
        </w:numPr>
        <w:pStyle w:val="Compact"/>
      </w:pPr>
      <w:r>
        <w:t xml:space="preserve">Referrals to local health, education, and financial assistance programs in Yangon.</w:t>
      </w:r>
    </w:p>
    <w:p>
      <w:pPr>
        <w:numPr>
          <w:ilvl w:val="0"/>
          <w:numId w:val="1002"/>
        </w:numPr>
        <w:pStyle w:val="Compact"/>
      </w:pPr>
      <w:r>
        <w:t xml:space="preserve">Psychoeducation workshops on stress management and family communication.</w:t>
      </w:r>
    </w:p>
    <w:p>
      <w:pPr>
        <w:numPr>
          <w:ilvl w:val="0"/>
          <w:numId w:val="1002"/>
        </w:numPr>
        <w:pStyle w:val="Compact"/>
      </w:pPr>
      <w:r>
        <w:t xml:space="preserve">Community building activities to foster social support networks.</w:t>
      </w:r>
    </w:p>
    <w:p>
      <w:pPr>
        <w:pStyle w:val="FirstParagraph"/>
      </w:pPr>
      <w:r>
        <w:t xml:space="preserve">4. Data Collection</w:t>
      </w:r>
    </w:p>
    <w:p>
      <w:pPr>
        <w:pStyle w:val="BodyText"/>
      </w:pPr>
      <w:r>
        <w:t xml:space="preserve">Data will be collected at three time points: baseline (before intervention), midline (three months), and endline (six months). Instruments will include:</w:t>
      </w:r>
    </w:p>
    <w:p>
      <w:pPr>
        <w:numPr>
          <w:ilvl w:val="0"/>
          <w:numId w:val="1003"/>
        </w:numPr>
        <w:pStyle w:val="Compact"/>
      </w:pPr>
      <w:r>
        <w:t xml:space="preserve">Structured interviews to assess socio-economic status and access to services.</w:t>
      </w:r>
    </w:p>
    <w:p>
      <w:pPr>
        <w:numPr>
          <w:ilvl w:val="0"/>
          <w:numId w:val="1003"/>
        </w:numPr>
        <w:pStyle w:val="Compact"/>
      </w:pPr>
      <w:r>
        <w:t xml:space="preserve">Validated psychosocial well-being scales adapted for the Myanmar context.</w:t>
      </w:r>
    </w:p>
    <w:p>
      <w:pPr>
        <w:numPr>
          <w:ilvl w:val="0"/>
          <w:numId w:val="1003"/>
        </w:numPr>
        <w:pStyle w:val="Compact"/>
      </w:pPr>
      <w:r>
        <w:t xml:space="preserve">Observational checklists completed by Social Workers during home visits.</w:t>
      </w:r>
    </w:p>
    <w:p>
      <w:pPr>
        <w:numPr>
          <w:ilvl w:val="0"/>
          <w:numId w:val="1003"/>
        </w:numPr>
        <w:pStyle w:val="Compact"/>
      </w:pPr>
      <w:r>
        <w:t xml:space="preserve">Focus group discussions with community leaders and participants.</w:t>
      </w:r>
    </w:p>
    <w:p>
      <w:pPr>
        <w:pStyle w:val="FirstParagraph"/>
      </w:pPr>
      <w:r>
        <w:t xml:space="preserve">All data collection tools will be translated into Burmese and back-translated to ensure accuracy. Trained local enumerators will assist Social Workers in data collection to enhance cultural sensitivity and comprehension.</w:t>
      </w:r>
    </w:p>
    <w:p>
      <w:pPr>
        <w:pStyle w:val="BodyText"/>
      </w:pPr>
      <w:r>
        <w:t xml:space="preserve">5. Ethical Considerations</w:t>
      </w:r>
    </w:p>
    <w:p>
      <w:pPr>
        <w:pStyle w:val="BodyText"/>
      </w:pPr>
      <w:r>
        <w:t xml:space="preserve">This experiment adheres to international ethical standards for research involving human subjects. Key considerations include:</w:t>
      </w:r>
    </w:p>
    <w:p>
      <w:pPr>
        <w:numPr>
          <w:ilvl w:val="0"/>
          <w:numId w:val="1004"/>
        </w:numPr>
        <w:pStyle w:val="Compact"/>
      </w:pPr>
      <w:r>
        <w:rPr>
          <w:bCs/>
          <w:b/>
        </w:rPr>
        <w:t xml:space="preserve">Informed Consent:</w:t>
      </w:r>
      <w:r>
        <w:t xml:space="preserve"> </w:t>
      </w:r>
      <w:r>
        <w:t xml:space="preserve">All participants will provide written or verbal informed consent after receiving a clear explanation of the study in Burmese.</w:t>
      </w:r>
    </w:p>
    <w:p>
      <w:pPr>
        <w:numPr>
          <w:ilvl w:val="0"/>
          <w:numId w:val="1004"/>
        </w:numPr>
        <w:pStyle w:val="Compact"/>
      </w:pPr>
      <w:r>
        <w:rPr>
          <w:bCs/>
          <w:b/>
        </w:rPr>
        <w:t xml:space="preserve">Confidentiality:</w:t>
      </w:r>
      <w:r>
        <w:t xml:space="preserve"> </w:t>
      </w:r>
      <w:r>
        <w:t xml:space="preserve">Personal information will be anonymized and stored securely. Data will only be accessible to authorized research personnel.</w:t>
      </w:r>
    </w:p>
    <w:p>
      <w:pPr>
        <w:numPr>
          <w:ilvl w:val="0"/>
          <w:numId w:val="1004"/>
        </w:numPr>
        <w:pStyle w:val="Compact"/>
      </w:pPr>
      <w:r>
        <w:rPr>
          <w:bCs/>
          <w:b/>
        </w:rPr>
        <w:t xml:space="preserve">Do No Harm:</w:t>
      </w:r>
      <w:r>
        <w:t xml:space="preserve"> </w:t>
      </w:r>
      <w:r>
        <w:t xml:space="preserve">Social Workers will be trained to recognize signs of distress and refer participants to appropriate services if needed.</w:t>
      </w:r>
    </w:p>
    <w:p>
      <w:pPr>
        <w:numPr>
          <w:ilvl w:val="0"/>
          <w:numId w:val="1004"/>
        </w:numPr>
        <w:pStyle w:val="Compact"/>
      </w:pPr>
      <w:r>
        <w:rPr>
          <w:bCs/>
          <w:b/>
        </w:rPr>
        <w:t xml:space="preserve">Cultural Sensitivity:</w:t>
      </w:r>
      <w:r>
        <w:t xml:space="preserve"> </w:t>
      </w:r>
      <w:r>
        <w:t xml:space="preserve">The intervention will respect local traditions, religious practices, and community norms in Myanmar Yangon.</w:t>
      </w:r>
    </w:p>
    <w:p>
      <w:pPr>
        <w:numPr>
          <w:ilvl w:val="0"/>
          <w:numId w:val="1004"/>
        </w:numPr>
        <w:pStyle w:val="Compact"/>
      </w:pPr>
      <w:r>
        <w:rPr>
          <w:bCs/>
          <w:b/>
        </w:rPr>
        <w:t xml:space="preserve">Approval:</w:t>
      </w:r>
      <w:r>
        <w:t xml:space="preserve"> </w:t>
      </w:r>
      <w:r>
        <w:t xml:space="preserve">The protocol has been reviewed and approved by the relevant institutional review board and local authorities in Yangon.</w:t>
      </w:r>
    </w:p>
    <w:p>
      <w:pPr>
        <w:pStyle w:val="FirstParagraph"/>
      </w:pPr>
      <w:r>
        <w:t xml:space="preserve">6. Roles and Responsibilities</w:t>
      </w:r>
    </w:p>
    <w:p>
      <w:pPr>
        <w:numPr>
          <w:ilvl w:val="0"/>
          <w:numId w:val="1005"/>
        </w:numPr>
        <w:pStyle w:val="Compact"/>
      </w:pPr>
      <w:r>
        <w:rPr>
          <w:bCs/>
          <w:b/>
        </w:rPr>
        <w:t xml:space="preserve">Principal Investigator:</w:t>
      </w:r>
      <w:r>
        <w:t xml:space="preserve"> </w:t>
      </w:r>
      <w:r>
        <w:t xml:space="preserve">Oversees the entire experiment, ensures compliance with the protocol, and manages partnerships with local organizations in Yangon.</w:t>
      </w:r>
    </w:p>
    <w:p>
      <w:pPr>
        <w:numPr>
          <w:ilvl w:val="0"/>
          <w:numId w:val="1005"/>
        </w:numPr>
        <w:pStyle w:val="Compact"/>
      </w:pPr>
      <w:r>
        <w:rPr>
          <w:bCs/>
          <w:b/>
        </w:rPr>
        <w:t xml:space="preserve">Social Workers:</w:t>
      </w:r>
      <w:r>
        <w:t xml:space="preserve"> </w:t>
      </w:r>
      <w:r>
        <w:t xml:space="preserve">Implement the intervention, conduct home visits, facilitate group sessions, and document participant progress.</w:t>
      </w:r>
    </w:p>
    <w:p>
      <w:pPr>
        <w:numPr>
          <w:ilvl w:val="0"/>
          <w:numId w:val="1005"/>
        </w:numPr>
        <w:pStyle w:val="Compact"/>
      </w:pPr>
      <w:r>
        <w:rPr>
          <w:bCs/>
          <w:b/>
        </w:rPr>
        <w:t xml:space="preserve">Data Collectors:</w:t>
      </w:r>
      <w:r>
        <w:t xml:space="preserve"> </w:t>
      </w:r>
      <w:r>
        <w:t xml:space="preserve">Administer surveys, conduct interviews, and ensure data quality and completeness.</w:t>
      </w:r>
    </w:p>
    <w:p>
      <w:pPr>
        <w:numPr>
          <w:ilvl w:val="0"/>
          <w:numId w:val="1005"/>
        </w:numPr>
        <w:pStyle w:val="Compact"/>
      </w:pPr>
      <w:r>
        <w:rPr>
          <w:bCs/>
          <w:b/>
        </w:rPr>
        <w:t xml:space="preserve">Community Liaisons:</w:t>
      </w:r>
      <w:r>
        <w:t xml:space="preserve"> </w:t>
      </w:r>
      <w:r>
        <w:t xml:space="preserve">Assist in recruitment, build trust with participants, and provide cultural guidance to the research team.</w:t>
      </w:r>
    </w:p>
    <w:p>
      <w:pPr>
        <w:numPr>
          <w:ilvl w:val="0"/>
          <w:numId w:val="1005"/>
        </w:numPr>
        <w:pStyle w:val="Compact"/>
      </w:pPr>
      <w:r>
        <w:rPr>
          <w:bCs/>
          <w:b/>
        </w:rPr>
        <w:t xml:space="preserve">Ethics Committee:</w:t>
      </w:r>
      <w:r>
        <w:t xml:space="preserve"> </w:t>
      </w:r>
      <w:r>
        <w:t xml:space="preserve">Monitors ethical compliance and addresses any concerns raised by participants or staff.</w:t>
      </w:r>
    </w:p>
    <w:p>
      <w:pPr>
        <w:pStyle w:val="FirstParagraph"/>
      </w:pPr>
      <w:r>
        <w:t xml:space="preserve">7. Timeline</w:t>
      </w:r>
    </w:p>
    <w:p>
      <w:pPr>
        <w:numPr>
          <w:ilvl w:val="0"/>
          <w:numId w:val="1006"/>
        </w:numPr>
        <w:pStyle w:val="Compact"/>
      </w:pPr>
      <w:r>
        <w:rPr>
          <w:bCs/>
          <w:b/>
        </w:rPr>
        <w:t xml:space="preserve">Month 1:</w:t>
      </w:r>
      <w:r>
        <w:t xml:space="preserve"> </w:t>
      </w:r>
      <w:r>
        <w:t xml:space="preserve">Recruitment of Social Workers, training, and participant enrollment.</w:t>
      </w:r>
    </w:p>
    <w:p>
      <w:pPr>
        <w:numPr>
          <w:ilvl w:val="0"/>
          <w:numId w:val="1006"/>
        </w:numPr>
        <w:pStyle w:val="Compact"/>
      </w:pPr>
      <w:r>
        <w:rPr>
          <w:bCs/>
          <w:b/>
        </w:rPr>
        <w:t xml:space="preserve">Month 2:</w:t>
      </w:r>
      <w:r>
        <w:t xml:space="preserve"> </w:t>
      </w:r>
      <w:r>
        <w:t xml:space="preserve">Baseline data collection and initiation of intervention.</w:t>
      </w:r>
    </w:p>
    <w:p>
      <w:pPr>
        <w:numPr>
          <w:ilvl w:val="0"/>
          <w:numId w:val="1006"/>
        </w:numPr>
        <w:pStyle w:val="Compact"/>
      </w:pPr>
      <w:r>
        <w:rPr>
          <w:bCs/>
          <w:b/>
        </w:rPr>
        <w:t xml:space="preserve">Months 3–5:</w:t>
      </w:r>
      <w:r>
        <w:t xml:space="preserve"> </w:t>
      </w:r>
      <w:r>
        <w:t xml:space="preserve">Ongoing intervention and midline data collection.</w:t>
      </w:r>
    </w:p>
    <w:p>
      <w:pPr>
        <w:numPr>
          <w:ilvl w:val="0"/>
          <w:numId w:val="1006"/>
        </w:numPr>
        <w:pStyle w:val="Compact"/>
      </w:pPr>
      <w:r>
        <w:rPr>
          <w:bCs/>
          <w:b/>
        </w:rPr>
        <w:t xml:space="preserve">Month 6:</w:t>
      </w:r>
      <w:r>
        <w:t xml:space="preserve"> </w:t>
      </w:r>
      <w:r>
        <w:t xml:space="preserve">Endline data collection and conclusion of intervention.</w:t>
      </w:r>
    </w:p>
    <w:p>
      <w:pPr>
        <w:numPr>
          <w:ilvl w:val="0"/>
          <w:numId w:val="1006"/>
        </w:numPr>
        <w:pStyle w:val="Compact"/>
      </w:pPr>
      <w:r>
        <w:rPr>
          <w:bCs/>
          <w:b/>
        </w:rPr>
        <w:t xml:space="preserve">Months 7–8:</w:t>
      </w:r>
      <w:r>
        <w:t xml:space="preserve"> </w:t>
      </w:r>
      <w:r>
        <w:t xml:space="preserve">Data analysis, reporting, and dissemination of findings.</w:t>
      </w:r>
    </w:p>
    <w:p>
      <w:pPr>
        <w:pStyle w:val="FirstParagraph"/>
      </w:pPr>
      <w:r>
        <w:t xml:space="preserve">8. Expected Outcomes and Impact</w:t>
      </w:r>
    </w:p>
    <w:p>
      <w:pPr>
        <w:pStyle w:val="BodyText"/>
      </w:pPr>
      <w:r>
        <w:t xml:space="preserve">This Experiment Protocol anticipates that the Social Worker intervention will lead to measurable improvements in psychosocial well-being, increased access to essential services, and stronger community support networks among participants in Myanmar Yangon. The findings will contribute to the development of evidence-based social work practices tailored to the unique challenges and opportunities within urban Myanmar.</w:t>
      </w:r>
    </w:p>
    <w:p>
      <w:pPr>
        <w:pStyle w:val="BodyText"/>
      </w:pPr>
      <w:r>
        <w:t xml:space="preserve">Furthermore, the protocol aims to strengthen the capacity of local Social Workers through hands-on experience and reflective practice, ultimately enhancing the quality of social services available in Yangon.</w:t>
      </w:r>
    </w:p>
    <w:p>
      <w:pPr>
        <w:pStyle w:val="BodyText"/>
      </w:pPr>
      <w:r>
        <w:t xml:space="preserve">9. Limitations and Risk Management</w:t>
      </w:r>
    </w:p>
    <w:p>
      <w:pPr>
        <w:pStyle w:val="BodyText"/>
      </w:pPr>
      <w:r>
        <w:t xml:space="preserve">Potential limitations include participant attrition, language barriers, and external socio-political factors affecting service delivery in Yangon. To mitigate these risks, the research team will maintain flexible scheduling, provide translation support, and establish contingency plans for unforeseen disruptions.</w:t>
      </w:r>
    </w:p>
    <w:p>
      <w:pPr>
        <w:pStyle w:val="BodyText"/>
      </w:pPr>
      <w:r>
        <w:rPr>
          <w:bCs/>
          <w:b/>
        </w:rPr>
        <w:t xml:space="preserve">Note:</w:t>
      </w:r>
      <w:r>
        <w:t xml:space="preserve"> </w:t>
      </w:r>
      <w:r>
        <w:t xml:space="preserve">This Experiment Protocol is a living document and may be updated as necessary to reflect changes in the local context, regulatory requirements, or emerging best practices in social work within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Myanmar Yangon</dc:title>
  <dc:creator/>
  <dc:language>en</dc:language>
  <cp:keywords/>
  <dcterms:created xsi:type="dcterms:W3CDTF">2026-10-10T03:05:46Z</dcterms:created>
  <dcterms:modified xsi:type="dcterms:W3CDTF">2026-10-10T03:05:46Z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