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Nepal</w:t>
      </w:r>
      <w:r>
        <w:t xml:space="preserve"> </w:t>
      </w:r>
      <w:r>
        <w:t xml:space="preserve">Kathmandu</w:t>
      </w:r>
    </w:p>
    <w:bookmarkStart w:id="36" w:name="X3e89b31624fa937697e57aacbb365e1857800b5"/>
    <w:p>
      <w:pPr>
        <w:pStyle w:val="Heading1"/>
      </w:pPr>
      <w:r>
        <w:t xml:space="preserve">Experiment Protocol: Community-Based Social Worker Intervention in Nepal Kathmandu</w:t>
      </w:r>
    </w:p>
    <w:p>
      <w:pPr>
        <w:pStyle w:val="FirstParagraph"/>
      </w:pPr>
      <w:r>
        <w:rPr>
          <w:bCs/>
          <w:b/>
        </w:rPr>
        <w:t xml:space="preserve">Protocol ID:</w:t>
      </w:r>
      <w:r>
        <w:t xml:space="preserve"> </w:t>
      </w:r>
      <w:r>
        <w:t xml:space="preserve">SK-2024-SW-001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Kathmandu Valley, Nepal</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urban landscape of</w:t>
      </w:r>
      <w:r>
        <w:t xml:space="preserve"> </w:t>
      </w:r>
      <w:r>
        <w:rPr>
          <w:bCs/>
          <w:b/>
        </w:rPr>
        <w:t xml:space="preserve">Nepal Kathmandu</w:t>
      </w:r>
      <w:r>
        <w:t xml:space="preserve"> </w:t>
      </w:r>
      <w:r>
        <w:t xml:space="preserve">presents unique socio-economic challenges, including rapid urbanization, informal settlement growth, and limited access to mental health and social support services. In this context, the role of the</w:t>
      </w:r>
      <w:r>
        <w:t xml:space="preserve"> </w:t>
      </w:r>
      <w:r>
        <w:rPr>
          <w:bCs/>
          <w:b/>
        </w:rPr>
        <w:t xml:space="preserve">Social Worker</w:t>
      </w:r>
      <w:r>
        <w:t xml:space="preserve"> </w:t>
      </w:r>
      <w:r>
        <w:t xml:space="preserve">is critical yet under-researched in terms of standardized intervention efficacy. This</w:t>
      </w:r>
      <w:r>
        <w:t xml:space="preserve"> </w:t>
      </w:r>
      <w:r>
        <w:rPr>
          <w:bCs/>
          <w:b/>
        </w:rPr>
        <w:t xml:space="preserve">Experiment Protocol</w:t>
      </w:r>
      <w:r>
        <w:t xml:space="preserve"> </w:t>
      </w:r>
      <w:r>
        <w:t xml:space="preserve">aims to evaluate the impact of a structured, community-based social work intervention on vulnerable populations within Kathmandu’s marginalized neighborhoods.</w:t>
      </w:r>
    </w:p>
    <w:p>
      <w:pPr>
        <w:pStyle w:val="BodyText"/>
      </w:pPr>
      <w:r>
        <w:t xml:space="preserve">The study focuses on integrating culturally sensitive social work practices with evidence-based methodologies to improve psychosocial well-being, economic resilience, and community cohesion among low-income families in Kathmandu.</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assess the effectiveness of a 12-week structured</w:t>
      </w:r>
      <w:r>
        <w:t xml:space="preserve"> </w:t>
      </w:r>
      <w:r>
        <w:rPr>
          <w:bCs/>
          <w:b/>
        </w:rPr>
        <w:t xml:space="preserve">Social Worker</w:t>
      </w:r>
      <w:r>
        <w:t xml:space="preserve"> </w:t>
      </w:r>
      <w:r>
        <w:t xml:space="preserve">intervention program on reducing psychosocial stress and improving access to essential services among families in selected wards of</w:t>
      </w:r>
      <w:r>
        <w:t xml:space="preserve"> </w:t>
      </w:r>
      <w:r>
        <w:rPr>
          <w:bCs/>
          <w:b/>
        </w:rPr>
        <w:t xml:space="preserve">Nepal Kathmandu</w:t>
      </w:r>
      <w:r>
        <w:t xml:space="preserve">.</w:t>
      </w:r>
    </w:p>
    <w:bookmarkEnd w:id="21"/>
    <w:bookmarkStart w:id="22" w:name="secondary-objectives"/>
    <w:p>
      <w:pPr>
        <w:pStyle w:val="Heading3"/>
      </w:pPr>
      <w:r>
        <w:t xml:space="preserve">2.2 Secondary Objectives</w:t>
      </w:r>
    </w:p>
    <w:p>
      <w:pPr>
        <w:numPr>
          <w:ilvl w:val="0"/>
          <w:numId w:val="1001"/>
        </w:numPr>
        <w:pStyle w:val="Compact"/>
      </w:pPr>
      <w:r>
        <w:t xml:space="preserve">To evaluate changes in community social capital and collective efficacy.</w:t>
      </w:r>
    </w:p>
    <w:p>
      <w:pPr>
        <w:numPr>
          <w:ilvl w:val="0"/>
          <w:numId w:val="1001"/>
        </w:numPr>
        <w:pStyle w:val="Compact"/>
      </w:pPr>
      <w:r>
        <w:t xml:space="preserve">To identify barriers and facilitators to social work engagement in urban Nepali contexts.</w:t>
      </w:r>
    </w:p>
    <w:p>
      <w:pPr>
        <w:numPr>
          <w:ilvl w:val="0"/>
          <w:numId w:val="1001"/>
        </w:numPr>
        <w:pStyle w:val="Compact"/>
      </w:pPr>
      <w:r>
        <w:t xml:space="preserve">To develop a scalable model for social worker deployment in Kathmandu’s informal settlements.</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quasi-experimental, pre-test/post-test control group design. Two comparable communities in Kathmandu will be selected: one intervention group receiving active social worker support and one control group receiving standard services.</w:t>
      </w:r>
    </w:p>
    <w:bookmarkEnd w:id="24"/>
    <w:bookmarkStart w:id="25" w:name="setting"/>
    <w:p>
      <w:pPr>
        <w:pStyle w:val="Heading3"/>
      </w:pPr>
      <w:r>
        <w:t xml:space="preserve">3.2 Setting</w:t>
      </w:r>
    </w:p>
    <w:p>
      <w:pPr>
        <w:pStyle w:val="FirstParagraph"/>
      </w:pPr>
      <w:r>
        <w:t xml:space="preserve">The study will be conducted in two wards of Kathmandu Metropolitan City characterized by high population density, informal housing, and limited public service access. Sites will be chosen in consultation with local municipal authorities and community leaders.</w:t>
      </w:r>
    </w:p>
    <w:bookmarkEnd w:id="25"/>
    <w:bookmarkStart w:id="26" w:name="participants"/>
    <w:p>
      <w:pPr>
        <w:pStyle w:val="Heading3"/>
      </w:pPr>
      <w:r>
        <w:t xml:space="preserve">3.3 Participants</w:t>
      </w:r>
    </w:p>
    <w:p>
      <w:pPr>
        <w:pStyle w:val="FirstParagraph"/>
      </w:pPr>
      <w:r>
        <w:rPr>
          <w:bCs/>
          <w:b/>
        </w:rPr>
        <w:t xml:space="preserve">Inclusion Criteria:</w:t>
      </w:r>
    </w:p>
    <w:p>
      <w:pPr>
        <w:numPr>
          <w:ilvl w:val="0"/>
          <w:numId w:val="1002"/>
        </w:numPr>
        <w:pStyle w:val="Compact"/>
      </w:pPr>
      <w:r>
        <w:t xml:space="preserve">Households residing in selected Kathmandu wards for at least 12 months.</w:t>
      </w:r>
    </w:p>
    <w:p>
      <w:pPr>
        <w:numPr>
          <w:ilvl w:val="0"/>
          <w:numId w:val="1002"/>
        </w:numPr>
        <w:pStyle w:val="Compact"/>
      </w:pPr>
      <w:r>
        <w:t xml:space="preserve">At least one adult household member aged 18–60.</w:t>
      </w:r>
    </w:p>
    <w:p>
      <w:pPr>
        <w:numPr>
          <w:ilvl w:val="0"/>
          <w:numId w:val="1002"/>
        </w:numPr>
        <w:pStyle w:val="Compact"/>
      </w:pPr>
      <w:r>
        <w:t xml:space="preserve">Willingness to provide informed consent.</w:t>
      </w:r>
    </w:p>
    <w:p>
      <w:pPr>
        <w:pStyle w:val="FirstParagraph"/>
      </w:pPr>
      <w:r>
        <w:rPr>
          <w:bCs/>
          <w:b/>
        </w:rPr>
        <w:t xml:space="preserve">Exclusion Criteria:</w:t>
      </w:r>
    </w:p>
    <w:p>
      <w:pPr>
        <w:numPr>
          <w:ilvl w:val="0"/>
          <w:numId w:val="1003"/>
        </w:numPr>
        <w:pStyle w:val="Compact"/>
      </w:pPr>
      <w:r>
        <w:t xml:space="preserve">Households with members receiving intensive psychiatric care.</w:t>
      </w:r>
    </w:p>
    <w:p>
      <w:pPr>
        <w:numPr>
          <w:ilvl w:val="0"/>
          <w:numId w:val="1003"/>
        </w:numPr>
        <w:pStyle w:val="Compact"/>
      </w:pPr>
      <w:r>
        <w:t xml:space="preserve">Temporary residents or migrant workers without stable housing.</w:t>
      </w:r>
    </w:p>
    <w:p>
      <w:pPr>
        <w:pStyle w:val="FirstParagraph"/>
      </w:pPr>
      <w:r>
        <w:t xml:space="preserve">A total of 200 households (100 per group) will be recruited.</w:t>
      </w:r>
    </w:p>
    <w:bookmarkEnd w:id="26"/>
    <w:bookmarkEnd w:id="27"/>
    <w:bookmarkStart w:id="28" w:name="intervention-protocol"/>
    <w:p>
      <w:pPr>
        <w:pStyle w:val="Heading2"/>
      </w:pPr>
      <w:r>
        <w:t xml:space="preserve">4. Intervention Protocol</w:t>
      </w:r>
    </w:p>
    <w:p>
      <w:pPr>
        <w:pStyle w:val="FirstParagraph"/>
      </w:pPr>
      <w:r>
        <w:t xml:space="preserve">The intervention will be delivered by trained</w:t>
      </w:r>
      <w:r>
        <w:t xml:space="preserve"> </w:t>
      </w:r>
      <w:r>
        <w:rPr>
          <w:bCs/>
          <w:b/>
        </w:rPr>
        <w:t xml:space="preserve">Social Worker</w:t>
      </w:r>
      <w:r>
        <w:t xml:space="preserve"> </w:t>
      </w:r>
      <w:r>
        <w:t xml:space="preserve">professionals with experience in urban Nepali contexts. The program spans 12 weeks and includes:</w:t>
      </w:r>
    </w:p>
    <w:p>
      <w:pPr>
        <w:numPr>
          <w:ilvl w:val="0"/>
          <w:numId w:val="1004"/>
        </w:numPr>
        <w:pStyle w:val="Compact"/>
      </w:pPr>
      <w:r>
        <w:rPr>
          <w:bCs/>
          <w:b/>
        </w:rPr>
        <w:t xml:space="preserve">Weekly Home Visits:</w:t>
      </w:r>
      <w:r>
        <w:t xml:space="preserve"> </w:t>
      </w:r>
      <w:r>
        <w:t xml:space="preserve">Individualized support addressing housing, health, education, and legal issues.</w:t>
      </w:r>
    </w:p>
    <w:p>
      <w:pPr>
        <w:numPr>
          <w:ilvl w:val="0"/>
          <w:numId w:val="1004"/>
        </w:numPr>
        <w:pStyle w:val="Compact"/>
      </w:pPr>
      <w:r>
        <w:rPr>
          <w:bCs/>
          <w:b/>
        </w:rPr>
        <w:t xml:space="preserve">Biweekly Group Sessions:</w:t>
      </w:r>
      <w:r>
        <w:t xml:space="preserve"> </w:t>
      </w:r>
      <w:r>
        <w:t xml:space="preserve">Community meetings focusing on stress management, rights awareness, and resource mapping.</w:t>
      </w:r>
    </w:p>
    <w:p>
      <w:pPr>
        <w:numPr>
          <w:ilvl w:val="0"/>
          <w:numId w:val="1004"/>
        </w:numPr>
        <w:pStyle w:val="Compact"/>
      </w:pPr>
      <w:r>
        <w:rPr>
          <w:bCs/>
          <w:b/>
        </w:rPr>
        <w:t xml:space="preserve">Referral Services:</w:t>
      </w:r>
      <w:r>
        <w:t xml:space="preserve"> </w:t>
      </w:r>
      <w:r>
        <w:t xml:space="preserve">Linking families to government schemes, NGOs, and health facilities in Kathmandu.</w:t>
      </w:r>
    </w:p>
    <w:p>
      <w:pPr>
        <w:numPr>
          <w:ilvl w:val="0"/>
          <w:numId w:val="1004"/>
        </w:numPr>
        <w:pStyle w:val="Compact"/>
      </w:pPr>
      <w:r>
        <w:rPr>
          <w:bCs/>
          <w:b/>
        </w:rPr>
        <w:t xml:space="preserve">Capacity Building:</w:t>
      </w:r>
      <w:r>
        <w:t xml:space="preserve"> </w:t>
      </w:r>
      <w:r>
        <w:t xml:space="preserve">Training community volunteers to sustain support networks.</w:t>
      </w:r>
    </w:p>
    <w:p>
      <w:pPr>
        <w:pStyle w:val="FirstParagraph"/>
      </w:pPr>
      <w:r>
        <w:t xml:space="preserve">All activities will adhere to ethical guidelines and cultural norms of</w:t>
      </w:r>
      <w:r>
        <w:t xml:space="preserve"> </w:t>
      </w:r>
      <w:r>
        <w:rPr>
          <w:bCs/>
          <w:b/>
        </w:rPr>
        <w:t xml:space="preserve">Nepal Kathmandu</w:t>
      </w:r>
      <w:r>
        <w:t xml:space="preserve">.</w:t>
      </w:r>
    </w:p>
    <w:bookmarkEnd w:id="28"/>
    <w:bookmarkStart w:id="31" w:name="data-collection"/>
    <w:p>
      <w:pPr>
        <w:pStyle w:val="Heading2"/>
      </w:pPr>
      <w:r>
        <w:t xml:space="preserve">5. Data Collection</w:t>
      </w:r>
    </w:p>
    <w:bookmarkStart w:id="29" w:name="instruments"/>
    <w:p>
      <w:pPr>
        <w:pStyle w:val="Heading3"/>
      </w:pPr>
      <w:r>
        <w:t xml:space="preserve">5.1 Instruments</w:t>
      </w:r>
    </w:p>
    <w:p>
      <w:pPr>
        <w:numPr>
          <w:ilvl w:val="0"/>
          <w:numId w:val="1005"/>
        </w:numPr>
        <w:pStyle w:val="Compact"/>
      </w:pPr>
      <w:r>
        <w:rPr>
          <w:bCs/>
          <w:b/>
        </w:rPr>
        <w:t xml:space="preserve">Psychosocial Stress Scale:</w:t>
      </w:r>
      <w:r>
        <w:t xml:space="preserve"> </w:t>
      </w:r>
      <w:r>
        <w:t xml:space="preserve">Validated tool adapted for Nepali language and context.</w:t>
      </w:r>
    </w:p>
    <w:p>
      <w:pPr>
        <w:numPr>
          <w:ilvl w:val="0"/>
          <w:numId w:val="1005"/>
        </w:numPr>
        <w:pStyle w:val="Compact"/>
      </w:pPr>
      <w:r>
        <w:rPr>
          <w:bCs/>
          <w:b/>
        </w:rPr>
        <w:t xml:space="preserve">Service Access Index:</w:t>
      </w:r>
      <w:r>
        <w:t xml:space="preserve"> </w:t>
      </w:r>
      <w:r>
        <w:t xml:space="preserve">Custom questionnaire measuring utilization of health, education, and social services.</w:t>
      </w:r>
    </w:p>
    <w:p>
      <w:pPr>
        <w:numPr>
          <w:ilvl w:val="0"/>
          <w:numId w:val="1005"/>
        </w:numPr>
        <w:pStyle w:val="Compact"/>
      </w:pPr>
      <w:r>
        <w:rPr>
          <w:bCs/>
          <w:b/>
        </w:rPr>
        <w:t xml:space="preserve">Community Cohesion Survey:</w:t>
      </w:r>
      <w:r>
        <w:t xml:space="preserve"> </w:t>
      </w:r>
      <w:r>
        <w:t xml:space="preserve">Assessing trust, reciprocity, and collective action.</w:t>
      </w:r>
    </w:p>
    <w:p>
      <w:pPr>
        <w:numPr>
          <w:ilvl w:val="0"/>
          <w:numId w:val="1005"/>
        </w:numPr>
        <w:pStyle w:val="Compact"/>
      </w:pPr>
      <w:r>
        <w:rPr>
          <w:bCs/>
          <w:b/>
        </w:rPr>
        <w:t xml:space="preserve">Social Worker Logs:</w:t>
      </w:r>
      <w:r>
        <w:t xml:space="preserve"> </w:t>
      </w:r>
      <w:r>
        <w:t xml:space="preserve">Documenting interactions, referrals, and challenges.</w:t>
      </w:r>
    </w:p>
    <w:bookmarkEnd w:id="29"/>
    <w:bookmarkStart w:id="30" w:name="timeline"/>
    <w:p>
      <w:pPr>
        <w:pStyle w:val="Heading3"/>
      </w:pPr>
      <w:r>
        <w:t xml:space="preserve">5.2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Baseline</w:t>
            </w:r>
          </w:p>
        </w:tc>
        <w:tc>
          <w:tcPr/>
          <w:p>
            <w:pPr>
              <w:pStyle w:val="Compact"/>
              <w:jc w:val="left"/>
            </w:pPr>
            <w:r>
              <w:t xml:space="preserve">Weeks 1–2</w:t>
            </w:r>
          </w:p>
        </w:tc>
        <w:tc>
          <w:tcPr/>
          <w:p>
            <w:pPr>
              <w:pStyle w:val="Compact"/>
              <w:jc w:val="left"/>
            </w:pPr>
            <w:r>
              <w:t xml:space="preserve">Recruitment, consent, pre-intervention surveys</w:t>
            </w:r>
          </w:p>
        </w:tc>
      </w:tr>
      <w:tr>
        <w:tc>
          <w:tcPr/>
          <w:p>
            <w:pPr>
              <w:pStyle w:val="Compact"/>
              <w:jc w:val="left"/>
            </w:pPr>
            <w:r>
              <w:t xml:space="preserve">Intervention</w:t>
            </w:r>
          </w:p>
        </w:tc>
        <w:tc>
          <w:tcPr/>
          <w:p>
            <w:pPr>
              <w:pStyle w:val="Compact"/>
              <w:jc w:val="left"/>
            </w:pPr>
            <w:r>
              <w:t xml:space="preserve">Weeks 3–14</w:t>
            </w:r>
          </w:p>
        </w:tc>
        <w:tc>
          <w:tcPr/>
          <w:p>
            <w:pPr>
              <w:pStyle w:val="Compact"/>
              <w:jc w:val="left"/>
            </w:pPr>
            <w:r>
              <w:t xml:space="preserve">Social worker activities in intervention group</w:t>
            </w:r>
          </w:p>
        </w:tc>
      </w:tr>
      <w:tr>
        <w:tc>
          <w:tcPr/>
          <w:p>
            <w:pPr>
              <w:pStyle w:val="Compact"/>
              <w:jc w:val="left"/>
            </w:pPr>
            <w:r>
              <w:t xml:space="preserve">Post-Test</w:t>
            </w:r>
          </w:p>
        </w:tc>
        <w:tc>
          <w:tcPr/>
          <w:p>
            <w:pPr>
              <w:pStyle w:val="Compact"/>
              <w:jc w:val="left"/>
            </w:pPr>
            <w:r>
              <w:t xml:space="preserve">Weeks 15–16</w:t>
            </w:r>
          </w:p>
        </w:tc>
        <w:tc>
          <w:tcPr/>
          <w:p>
            <w:pPr>
              <w:pStyle w:val="Compact"/>
              <w:jc w:val="left"/>
            </w:pPr>
            <w:r>
              <w:t xml:space="preserve">Post-intervention surveys in both groups</w:t>
            </w:r>
          </w:p>
        </w:tc>
      </w:tr>
      <w:tr>
        <w:tc>
          <w:tcPr/>
          <w:p>
            <w:pPr>
              <w:pStyle w:val="Compact"/>
              <w:jc w:val="left"/>
            </w:pPr>
            <w:r>
              <w:t xml:space="preserve">Follow-Up</w:t>
            </w:r>
          </w:p>
        </w:tc>
        <w:tc>
          <w:tcPr/>
          <w:p>
            <w:pPr>
              <w:pStyle w:val="Compact"/>
              <w:jc w:val="left"/>
            </w:pPr>
            <w:r>
              <w:t xml:space="preserve">Week 24</w:t>
            </w:r>
          </w:p>
        </w:tc>
        <w:tc>
          <w:tcPr/>
          <w:p>
            <w:pPr>
              <w:pStyle w:val="Compact"/>
              <w:jc w:val="left"/>
            </w:pPr>
            <w:r>
              <w:t xml:space="preserve">Optional follow-up survey to assess sustainability</w:t>
            </w:r>
          </w:p>
        </w:tc>
      </w:tr>
    </w:tbl>
    <w:bookmarkEnd w:id="30"/>
    <w:bookmarkEnd w:id="31"/>
    <w:bookmarkStart w:id="32"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will be reviewed and approved by an institutional ethics committee in Nepal. Key ethical safeguards include:</w:t>
      </w:r>
    </w:p>
    <w:p>
      <w:pPr>
        <w:numPr>
          <w:ilvl w:val="0"/>
          <w:numId w:val="1006"/>
        </w:numPr>
        <w:pStyle w:val="Compact"/>
      </w:pPr>
      <w:r>
        <w:t xml:space="preserve">Informed consent in Nepali language, with verbal options for low-literacy participants.</w:t>
      </w:r>
    </w:p>
    <w:p>
      <w:pPr>
        <w:numPr>
          <w:ilvl w:val="0"/>
          <w:numId w:val="1006"/>
        </w:numPr>
        <w:pStyle w:val="Compact"/>
      </w:pPr>
      <w:r>
        <w:t xml:space="preserve">Confidentiality of all personal data.</w:t>
      </w:r>
    </w:p>
    <w:p>
      <w:pPr>
        <w:numPr>
          <w:ilvl w:val="0"/>
          <w:numId w:val="1006"/>
        </w:numPr>
        <w:pStyle w:val="Compact"/>
      </w:pPr>
      <w:r>
        <w:t xml:space="preserve">Right to withdraw at any time without penalty.</w:t>
      </w:r>
    </w:p>
    <w:p>
      <w:pPr>
        <w:numPr>
          <w:ilvl w:val="0"/>
          <w:numId w:val="1006"/>
        </w:numPr>
        <w:pStyle w:val="Compact"/>
      </w:pPr>
      <w:r>
        <w:t xml:space="preserve">Provision of basic support to control group participants post-study if needed.</w:t>
      </w:r>
    </w:p>
    <w:bookmarkEnd w:id="32"/>
    <w:bookmarkStart w:id="33" w:name="data-analysis"/>
    <w:p>
      <w:pPr>
        <w:pStyle w:val="Heading2"/>
      </w:pPr>
      <w:r>
        <w:t xml:space="preserve">7. Data Analysis</w:t>
      </w:r>
    </w:p>
    <w:p>
      <w:pPr>
        <w:pStyle w:val="FirstParagraph"/>
      </w:pPr>
      <w:r>
        <w:t xml:space="preserve">Quantitative data will be analyzed using paired t-tests and ANCOVA to compare pre- and post-intervention outcomes between groups. Qualitative data from social worker logs and focus groups will be thematically analyzed to contextualize findings within the Kathmandu urban environment.</w:t>
      </w:r>
    </w:p>
    <w:bookmarkEnd w:id="33"/>
    <w:bookmarkStart w:id="34" w:name="expected-outcomes-and-impact"/>
    <w:p>
      <w:pPr>
        <w:pStyle w:val="Heading2"/>
      </w:pPr>
      <w:r>
        <w:t xml:space="preserve">8. Expected Outcomes and Impact</w:t>
      </w:r>
    </w:p>
    <w:p>
      <w:pPr>
        <w:pStyle w:val="FirstParagraph"/>
      </w:pPr>
      <w:r>
        <w:t xml:space="preserve">This study aims to generate evidence on how targeted</w:t>
      </w:r>
      <w:r>
        <w:t xml:space="preserve"> </w:t>
      </w:r>
      <w:r>
        <w:rPr>
          <w:bCs/>
          <w:b/>
        </w:rPr>
        <w:t xml:space="preserve">Social Worker</w:t>
      </w:r>
      <w:r>
        <w:t xml:space="preserve"> </w:t>
      </w:r>
      <w:r>
        <w:t xml:space="preserve">interventions can enhance well-being and resilience in</w:t>
      </w:r>
      <w:r>
        <w:t xml:space="preserve"> </w:t>
      </w:r>
      <w:r>
        <w:rPr>
          <w:bCs/>
          <w:b/>
        </w:rPr>
        <w:t xml:space="preserve">Nepal Kathmandu</w:t>
      </w:r>
      <w:r>
        <w:t xml:space="preserve">. Findings will inform policy, training, and resource allocation for social services in urban Nepal, contributing to more equitable and effective community support systems.</w:t>
      </w:r>
    </w:p>
    <w:bookmarkEnd w:id="34"/>
    <w:bookmarkStart w:id="35" w:name="references"/>
    <w:p>
      <w:pPr>
        <w:pStyle w:val="Heading2"/>
      </w:pPr>
      <w:r>
        <w:t xml:space="preserve">9. References</w:t>
      </w:r>
    </w:p>
    <w:p>
      <w:pPr>
        <w:pStyle w:val="FirstParagraph"/>
      </w:pPr>
      <w:r>
        <w:t xml:space="preserve">[References to be inserted upon finalization, including relevant Nepali policy documents, social work literature, and prior studies in Kathmandu.]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Nepal Kathmandu</dc:title>
  <dc:creator/>
  <dc:language>en</dc:language>
  <cp:keywords/>
  <dcterms:created xsi:type="dcterms:W3CDTF">2026-10-10T01:15:19Z</dcterms:created>
  <dcterms:modified xsi:type="dcterms:W3CDTF">2026-10-10T01:15:19Z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