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Amsterdam</w:t>
      </w:r>
    </w:p>
    <w:bookmarkStart w:id="20" w:name="Xe433913cc8f93e51f327e10c7daf78559136fe7"/>
    <w:p>
      <w:pPr>
        <w:pStyle w:val="Heading1"/>
      </w:pPr>
      <w:r>
        <w:t xml:space="preserve">Experiment Protocol: Social Worker Intervention in Amsterdam</w:t>
      </w:r>
    </w:p>
    <w:p>
      <w:pPr>
        <w:pStyle w:val="FirstParagraph"/>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for evaluating the effectiveness of a new Social Worker intervention program in Amsterdam, Netherlands. The primary goal is to assess how targeted social work strategies can improve community well-being and address specific socio-economic challenges within the urban environment of Amsterdam.</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impact of a specialized Social Worker intervention on reducing social isolation among elderly residents in Amsterdam.</w:t>
      </w:r>
    </w:p>
    <w:p>
      <w:pPr>
        <w:numPr>
          <w:ilvl w:val="0"/>
          <w:numId w:val="1001"/>
        </w:numPr>
        <w:pStyle w:val="Compact"/>
      </w:pPr>
      <w:r>
        <w:t xml:space="preserve">To measure improvements in mental health outcomes for participants receiving the intervention.</w:t>
      </w:r>
    </w:p>
    <w:p>
      <w:pPr>
        <w:numPr>
          <w:ilvl w:val="0"/>
          <w:numId w:val="1001"/>
        </w:numPr>
        <w:pStyle w:val="Compact"/>
      </w:pPr>
      <w:r>
        <w:t xml:space="preserve">To identify best practices for Social Worker engagement in diverse urban communities within the Netherlands.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Participants will be randomly assigned to either the intervention group, which will receive support from a Social Worker, or the control group, which will receive standard care.</w:t>
      </w:r>
    </w:p>
    <w:bookmarkEnd w:id="23"/>
    <w:bookmarkStart w:id="24" w:name="participants"/>
    <w:p>
      <w:pPr>
        <w:pStyle w:val="Heading3"/>
      </w:pPr>
      <w:r>
        <w:t xml:space="preserve">3.2 Participants</w:t>
      </w:r>
    </w:p>
    <w:p>
      <w:pPr>
        <w:pStyle w:val="FirstParagraph"/>
      </w:pPr>
      <w:r>
        <w:t xml:space="preserve">The target population consists of elderly residents (aged 65 and above) living in various neighborhoods across Amsterdam. Inclusion criteria include:</w:t>
      </w:r>
    </w:p>
    <w:p>
      <w:pPr>
        <w:numPr>
          <w:ilvl w:val="0"/>
          <w:numId w:val="1002"/>
        </w:numPr>
        <w:pStyle w:val="Compact"/>
      </w:pPr>
      <w:r>
        <w:t xml:space="preserve">Residing in Amsterdam for at least one year.</w:t>
      </w:r>
    </w:p>
    <w:p>
      <w:pPr>
        <w:numPr>
          <w:ilvl w:val="0"/>
          <w:numId w:val="1002"/>
        </w:numPr>
        <w:pStyle w:val="Compact"/>
      </w:pPr>
      <w:r>
        <w:t xml:space="preserve">Experiencing social isolation as defined by the UCLA Loneliness Scale.</w:t>
      </w:r>
    </w:p>
    <w:p>
      <w:pPr>
        <w:numPr>
          <w:ilvl w:val="0"/>
          <w:numId w:val="1002"/>
        </w:numPr>
        <w:pStyle w:val="Compact"/>
      </w:pPr>
      <w:r>
        <w:t xml:space="preserve">Willingness to participate in the study and provide informed consent.</w:t>
      </w:r>
    </w:p>
    <w:bookmarkEnd w:id="24"/>
    <w:bookmarkStart w:id="25" w:name="intervention"/>
    <w:p>
      <w:pPr>
        <w:pStyle w:val="Heading3"/>
      </w:pPr>
      <w:r>
        <w:t xml:space="preserve">3.3 Intervention</w:t>
      </w:r>
    </w:p>
    <w:p>
      <w:pPr>
        <w:pStyle w:val="FirstParagraph"/>
      </w:pPr>
      <w:r>
        <w:t xml:space="preserve">The intervention group will receive bi-weekly visits from a trained Social Worker over a period of six months. The Social Worker will:</w:t>
      </w:r>
    </w:p>
    <w:p>
      <w:pPr>
        <w:numPr>
          <w:ilvl w:val="0"/>
          <w:numId w:val="1003"/>
        </w:numPr>
        <w:pStyle w:val="Compact"/>
      </w:pPr>
      <w:r>
        <w:t xml:space="preserve">Conduct home visits to assess individual needs.</w:t>
      </w:r>
    </w:p>
    <w:p>
      <w:pPr>
        <w:numPr>
          <w:ilvl w:val="0"/>
          <w:numId w:val="1003"/>
        </w:numPr>
        <w:pStyle w:val="Compact"/>
      </w:pPr>
      <w:r>
        <w:t xml:space="preserve">Facilitate connections to local community resources and support groups.</w:t>
      </w:r>
    </w:p>
    <w:p>
      <w:pPr>
        <w:numPr>
          <w:ilvl w:val="0"/>
          <w:numId w:val="1003"/>
        </w:numPr>
        <w:pStyle w:val="Compact"/>
      </w:pPr>
      <w:r>
        <w:t xml:space="preserve">Provide counseling and emotional support.</w:t>
      </w:r>
    </w:p>
    <w:p>
      <w:pPr>
        <w:numPr>
          <w:ilvl w:val="0"/>
          <w:numId w:val="1003"/>
        </w:numPr>
        <w:pStyle w:val="Compact"/>
      </w:pPr>
      <w:r>
        <w:t xml:space="preserve">Assist with navigating social services and healthcare systems.</w:t>
      </w:r>
    </w:p>
    <w:bookmarkEnd w:id="25"/>
    <w:bookmarkEnd w:id="26"/>
    <w:bookmarkStart w:id="27" w:name="data-collection"/>
    <w:p>
      <w:pPr>
        <w:pStyle w:val="Heading2"/>
      </w:pPr>
      <w:r>
        <w:t xml:space="preserve">4. Data Collection</w:t>
      </w:r>
    </w:p>
    <w:p>
      <w:pPr>
        <w:pStyle w:val="FirstParagraph"/>
      </w:pPr>
      <w:r>
        <w:t xml:space="preserve">Data will be collected at baseline, mid-point (three months), and end-point (six months) of the experiment. The following measures will be used:</w:t>
      </w:r>
    </w:p>
    <w:p>
      <w:pPr>
        <w:numPr>
          <w:ilvl w:val="0"/>
          <w:numId w:val="1004"/>
        </w:numPr>
        <w:pStyle w:val="Compact"/>
      </w:pPr>
      <w:r>
        <w:rPr>
          <w:bCs/>
          <w:b/>
        </w:rPr>
        <w:t xml:space="preserve">UCLA Loneliness Scale:</w:t>
      </w:r>
      <w:r>
        <w:t xml:space="preserve"> </w:t>
      </w:r>
      <w:r>
        <w:t xml:space="preserve">To assess levels of social isolation.</w:t>
      </w:r>
    </w:p>
    <w:p>
      <w:pPr>
        <w:numPr>
          <w:ilvl w:val="0"/>
          <w:numId w:val="1004"/>
        </w:numPr>
        <w:pStyle w:val="Compact"/>
      </w:pPr>
      <w:r>
        <w:rPr>
          <w:bCs/>
          <w:b/>
        </w:rPr>
        <w:t xml:space="preserve">PHQ-9:</w:t>
      </w:r>
      <w:r>
        <w:t xml:space="preserve"> </w:t>
      </w:r>
      <w:r>
        <w:t xml:space="preserve">To measure symptoms of depression.</w:t>
      </w:r>
    </w:p>
    <w:p>
      <w:pPr>
        <w:numPr>
          <w:ilvl w:val="0"/>
          <w:numId w:val="1004"/>
        </w:numPr>
        <w:pStyle w:val="Compact"/>
      </w:pPr>
      <w:r>
        <w:rPr>
          <w:bCs/>
          <w:b/>
        </w:rPr>
        <w:t xml:space="preserve">GAD-7:</w:t>
      </w:r>
      <w:r>
        <w:t xml:space="preserve"> </w:t>
      </w:r>
      <w:r>
        <w:t xml:space="preserve">To evaluate anxiety levels.</w:t>
      </w:r>
    </w:p>
    <w:p>
      <w:pPr>
        <w:numPr>
          <w:ilvl w:val="0"/>
          <w:numId w:val="1004"/>
        </w:numPr>
        <w:pStyle w:val="Compact"/>
      </w:pPr>
      <w:r>
        <w:rPr>
          <w:bCs/>
          <w:b/>
        </w:rPr>
        <w:t xml:space="preserve">Quality of Life Scale:</w:t>
      </w:r>
      <w:r>
        <w:t xml:space="preserve"> </w:t>
      </w:r>
      <w:r>
        <w:t xml:space="preserve">To gauge overall well-being.</w:t>
      </w:r>
    </w:p>
    <w:p>
      <w:pPr>
        <w:pStyle w:val="FirstParagraph"/>
      </w:pPr>
      <w:r>
        <w:t xml:space="preserve">Additionally, qualitative data will be gathered through semi-structured interviews with a subset of participants to gain deeper insights into their experiences.</w:t>
      </w:r>
    </w:p>
    <w:bookmarkEnd w:id="27"/>
    <w:bookmarkStart w:id="28" w:name="ethical-considerations"/>
    <w:p>
      <w:pPr>
        <w:pStyle w:val="Heading2"/>
      </w:pPr>
      <w:r>
        <w:t xml:space="preserve">5. Ethical Considerations</w:t>
      </w:r>
    </w:p>
    <w:p>
      <w:pPr>
        <w:pStyle w:val="FirstParagraph"/>
      </w:pPr>
      <w:r>
        <w:t xml:space="preserve">This experiment will adhere to the ethical guidelines set forth by the Dutch Federation of Medical Scientific Societies (FMW) and the Declaration of Helsinki. Key ethical considerations include:</w:t>
      </w:r>
    </w:p>
    <w:p>
      <w:pPr>
        <w:numPr>
          <w:ilvl w:val="0"/>
          <w:numId w:val="1005"/>
        </w:numPr>
        <w:pStyle w:val="Compact"/>
      </w:pPr>
      <w:r>
        <w:rPr>
          <w:bCs/>
          <w:b/>
        </w:rPr>
        <w:t xml:space="preserve">Informed Consent:</w:t>
      </w:r>
      <w:r>
        <w:t xml:space="preserve"> </w:t>
      </w:r>
      <w:r>
        <w:t xml:space="preserve">All participants will provide written informed consent before enrollment.</w:t>
      </w:r>
    </w:p>
    <w:p>
      <w:pPr>
        <w:numPr>
          <w:ilvl w:val="0"/>
          <w:numId w:val="1005"/>
        </w:numPr>
        <w:pStyle w:val="Compact"/>
      </w:pPr>
      <w:r>
        <w:rPr>
          <w:bCs/>
          <w:b/>
        </w:rPr>
        <w:t xml:space="preserve">Confidentiality:</w:t>
      </w:r>
      <w:r>
        <w:t xml:space="preserve"> </w:t>
      </w:r>
      <w:r>
        <w:t xml:space="preserve">Participant data will be anonymized and stored securely.</w:t>
      </w:r>
    </w:p>
    <w:p>
      <w:pPr>
        <w:numPr>
          <w:ilvl w:val="0"/>
          <w:numId w:val="1005"/>
        </w:numPr>
        <w:pStyle w:val="Compact"/>
      </w:pPr>
      <w:r>
        <w:rPr>
          <w:bCs/>
          <w:b/>
        </w:rPr>
        <w:t xml:space="preserve">Right to Withdraw:</w:t>
      </w:r>
      <w:r>
        <w:t xml:space="preserve"> </w:t>
      </w:r>
      <w:r>
        <w:t xml:space="preserve">Participants can withdraw from the study at any time without penalty.</w:t>
      </w:r>
    </w:p>
    <w:p>
      <w:pPr>
        <w:numPr>
          <w:ilvl w:val="0"/>
          <w:numId w:val="1005"/>
        </w:numPr>
        <w:pStyle w:val="Compact"/>
      </w:pPr>
      <w:r>
        <w:rPr>
          <w:bCs/>
          <w:b/>
        </w:rPr>
        <w:t xml:space="preserve">Minimizing Harm:</w:t>
      </w:r>
      <w:r>
        <w:t xml:space="preserve"> </w:t>
      </w:r>
      <w:r>
        <w:t xml:space="preserve">The Social Worker will be trained to recognize and respond to any signs of distress or harm.</w:t>
      </w:r>
    </w:p>
    <w:bookmarkEnd w:id="28"/>
    <w:bookmarkStart w:id="29" w:name="data-analysis"/>
    <w:p>
      <w:pPr>
        <w:pStyle w:val="Heading2"/>
      </w:pPr>
      <w:r>
        <w:t xml:space="preserve">6. Data Analysis</w:t>
      </w:r>
    </w:p>
    <w:p>
      <w:pPr>
        <w:pStyle w:val="FirstParagraph"/>
      </w:pPr>
      <w:r>
        <w:t xml:space="preserve">Quantitative data will be analyzed using statistical software (e.g., SPSS). The primary analysis will compare changes in loneliness, depression, anxiety, and quality of life scores between the intervention and control groups using repeated measures ANOVA. Qualitative data will be analyzed using thematic analysis to identify common themes and patterns.</w:t>
      </w:r>
    </w:p>
    <w:bookmarkEnd w:id="29"/>
    <w:bookmarkStart w:id="30" w:name="timeline"/>
    <w:p>
      <w:pPr>
        <w:pStyle w:val="Heading2"/>
      </w:pPr>
      <w:r>
        <w:t xml:space="preserve">7. Timeline</w:t>
      </w:r>
    </w:p>
    <w:p>
      <w:pPr>
        <w:pStyle w:val="FirstParagraph"/>
      </w:pPr>
      <w:r>
        <w:t xml:space="preserve">The experiment will be conducted over a period of nine months:</w:t>
      </w:r>
    </w:p>
    <w:p>
      <w:pPr>
        <w:numPr>
          <w:ilvl w:val="0"/>
          <w:numId w:val="1006"/>
        </w:numPr>
        <w:pStyle w:val="Compact"/>
      </w:pPr>
      <w:r>
        <w:rPr>
          <w:bCs/>
          <w:b/>
        </w:rPr>
        <w:t xml:space="preserve">Months 1-2:</w:t>
      </w:r>
      <w:r>
        <w:t xml:space="preserve"> </w:t>
      </w:r>
      <w:r>
        <w:t xml:space="preserve">Recruitment and baseline data collection.</w:t>
      </w:r>
    </w:p>
    <w:p>
      <w:pPr>
        <w:numPr>
          <w:ilvl w:val="0"/>
          <w:numId w:val="1006"/>
        </w:numPr>
        <w:pStyle w:val="Compact"/>
      </w:pPr>
      <w:r>
        <w:rPr>
          <w:bCs/>
          <w:b/>
        </w:rPr>
        <w:t xml:space="preserve">Months 3-8:</w:t>
      </w:r>
      <w:r>
        <w:t xml:space="preserve"> </w:t>
      </w:r>
      <w:r>
        <w:t xml:space="preserve">Implementation of the Social Worker intervention and mid-point data collection.</w:t>
      </w:r>
    </w:p>
    <w:p>
      <w:pPr>
        <w:numPr>
          <w:ilvl w:val="0"/>
          <w:numId w:val="1006"/>
        </w:numPr>
        <w:pStyle w:val="Compact"/>
      </w:pPr>
      <w:r>
        <w:rPr>
          <w:bCs/>
          <w:b/>
        </w:rPr>
        <w:t xml:space="preserve">Month 9:</w:t>
      </w:r>
      <w:r>
        <w:t xml:space="preserve"> </w:t>
      </w:r>
      <w:r>
        <w:t xml:space="preserve">End-point data collection and analysis.</w:t>
      </w:r>
    </w:p>
    <w:bookmarkEnd w:id="30"/>
    <w:bookmarkStart w:id="31" w:name="expected-outcomes"/>
    <w:p>
      <w:pPr>
        <w:pStyle w:val="Heading2"/>
      </w:pPr>
      <w:r>
        <w:t xml:space="preserve">8. Expected Outcomes</w:t>
      </w:r>
    </w:p>
    <w:p>
      <w:pPr>
        <w:pStyle w:val="FirstParagraph"/>
      </w:pPr>
      <w:r>
        <w:t xml:space="preserve">We anticipate that participants in the intervention group will show significant improvements in loneliness, depression, anxiety, and quality of life compared to the control group. The findings will provide valuable insights into the effectiveness of Social Worker interventions in urban settings like Amsterdam and inform future policy and practice in the Netherlands.</w:t>
      </w:r>
    </w:p>
    <w:bookmarkEnd w:id="31"/>
    <w:bookmarkStart w:id="32" w:name="conclusion"/>
    <w:p>
      <w:pPr>
        <w:pStyle w:val="Heading2"/>
      </w:pPr>
      <w:r>
        <w:t xml:space="preserve">9. Conclusion</w:t>
      </w:r>
    </w:p>
    <w:p>
      <w:pPr>
        <w:pStyle w:val="FirstParagraph"/>
      </w:pPr>
      <w:r>
        <w:t xml:space="preserve">This Experiment Protocol outlines a rigorous and ethical approach to evaluating the impact of a Social Worker intervention on elderly residents in Amsterdam. By addressing social isolation and improving mental health outcomes, this study aims to contribute to the broader goal of enhancing community well-being in the Netherlands.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Amsterdam</dc:title>
  <dc:creator/>
  <dc:language>en</dc:language>
  <cp:keywords/>
  <dcterms:created xsi:type="dcterms:W3CDTF">2026-10-10T01:49:17Z</dcterms:created>
  <dcterms:modified xsi:type="dcterms:W3CDTF">2026-10-10T01:49:17Z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