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Saint</w:t>
      </w:r>
      <w:r>
        <w:t xml:space="preserve"> </w:t>
      </w:r>
      <w:r>
        <w:t xml:space="preserve">Petersburg</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Targeted Social Worker Interventions for Elderly Isolation in Urban Districts</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 controlled study designed to assess the efficacy of specific social work interventions within the context of Saint Petersburg, Russia. The city, characterized by its dense urban population and significant demographic of elderly residents living alone, presents a unique environment for social welfare research. The primary objective is to determine whether a structured, home-visit-based approach by a certified Social Worker can significantly reduce psychological isolation and improve access to municipal services among seniors in the Nevsky and Vyborgsky districts.</w:t>
      </w:r>
    </w:p>
    <w:p>
      <w:pPr>
        <w:pStyle w:val="BodyText"/>
      </w:pPr>
      <w:r>
        <w:t xml:space="preserve">The study aligns with the Federal Law of the Russian Federation on Social Services for Citizens and aims to provide empirical data to local authorities in Saint Petersburg regarding the optimization of social support networks.</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impact of bi-weekly Social Worker visits on the self-reported loneliness scores of participants.</w:t>
      </w:r>
    </w:p>
    <w:p>
      <w:pPr>
        <w:numPr>
          <w:ilvl w:val="0"/>
          <w:numId w:val="1001"/>
        </w:numPr>
        <w:pStyle w:val="Compact"/>
      </w:pPr>
      <w:r>
        <w:t xml:space="preserve">To evaluate the effectiveness of the Social Worker in facilitating access to healthcare and pension services within the Saint Petersburg municipal system.</w:t>
      </w:r>
    </w:p>
    <w:p>
      <w:pPr>
        <w:numPr>
          <w:ilvl w:val="0"/>
          <w:numId w:val="1001"/>
        </w:numPr>
        <w:pStyle w:val="Compact"/>
      </w:pPr>
      <w:r>
        <w:t xml:space="preserve">To identify barriers to social service utilization specific to the cultural and logistical landscape of Saint Petersburg.</w:t>
      </w:r>
    </w:p>
    <w:p>
      <w:pPr>
        <w:numPr>
          <w:ilvl w:val="0"/>
          <w:numId w:val="1001"/>
        </w:numPr>
        <w:pStyle w:val="Compact"/>
      </w:pPr>
      <w:r>
        <w:t xml:space="preserve">To propose evidence-based recommendations for the Department of Social Protection of the Population of Saint Petersburg.</w:t>
      </w:r>
    </w:p>
    <w:p>
      <w:pPr>
        <w:pStyle w:val="FirstParagraph"/>
      </w:pPr>
      <w:r>
        <w:t xml:space="preserve">3. Methodology</w:t>
      </w:r>
    </w:p>
    <w:p>
      <w:pPr>
        <w:pStyle w:val="BodyText"/>
      </w:pPr>
      <w:r>
        <w:rPr>
          <w:bCs/>
          <w:b/>
        </w:rPr>
        <w:t xml:space="preserve">3.1 Study Design</w:t>
      </w:r>
    </w:p>
    <w:p>
      <w:pPr>
        <w:pStyle w:val="BodyText"/>
      </w:pPr>
      <w:r>
        <w:t xml:space="preserve">This study utilizes a randomized controlled trial (RCT) design. Participants will be randomly assigned to either the Intervention Group or the Control Group. The duration of the experiment is six months.</w:t>
      </w:r>
    </w:p>
    <w:p>
      <w:pPr>
        <w:pStyle w:val="BodyText"/>
      </w:pPr>
      <w:r>
        <w:rPr>
          <w:bCs/>
          <w:b/>
        </w:rPr>
        <w:t xml:space="preserve">3.2 Participants</w:t>
      </w:r>
    </w:p>
    <w:p>
      <w:pPr>
        <w:pStyle w:val="BodyText"/>
      </w:pPr>
      <w:r>
        <w:t xml:space="preserve">The target population consists of individuals aged 70 and above residing in Saint Petersburg who live alone and are registered with local social services. Inclusion criteria require participants to have a stable residence in the city for at least two years. Exclusion criteria include severe cognitive impairment that prevents informed consent or communication.</w:t>
      </w:r>
    </w:p>
    <w:p>
      <w:pPr>
        <w:pStyle w:val="BodyText"/>
      </w:pPr>
      <w:r>
        <w:rPr>
          <w:bCs/>
          <w:b/>
        </w:rPr>
        <w:t xml:space="preserve">3.3 The Role of the Social Worker</w:t>
      </w:r>
    </w:p>
    <w:p>
      <w:pPr>
        <w:pStyle w:val="BodyText"/>
      </w:pPr>
      <w:r>
        <w:t xml:space="preserve">In the Intervention Group, a qualified Social Worker will conduct bi-weekly home visits. The Social Worker's duties are strictly defined:</w:t>
      </w:r>
    </w:p>
    <w:p>
      <w:pPr>
        <w:numPr>
          <w:ilvl w:val="0"/>
          <w:numId w:val="1002"/>
        </w:numPr>
        <w:pStyle w:val="Compact"/>
      </w:pPr>
      <w:r>
        <w:t xml:space="preserve">Conducting psychosocial assessments using standardized tools.</w:t>
      </w:r>
    </w:p>
    <w:p>
      <w:pPr>
        <w:numPr>
          <w:ilvl w:val="0"/>
          <w:numId w:val="1002"/>
        </w:numPr>
        <w:pStyle w:val="Compact"/>
      </w:pPr>
      <w:r>
        <w:t xml:space="preserve">Providing emotional support and active listening.</w:t>
      </w:r>
    </w:p>
    <w:p>
      <w:pPr>
        <w:numPr>
          <w:ilvl w:val="0"/>
          <w:numId w:val="1002"/>
        </w:numPr>
        <w:pStyle w:val="Compact"/>
      </w:pPr>
      <w:r>
        <w:t xml:space="preserve">Assisting with navigation of the Russian healthcare and pension bureaucracy.</w:t>
      </w:r>
    </w:p>
    <w:p>
      <w:pPr>
        <w:numPr>
          <w:ilvl w:val="0"/>
          <w:numId w:val="1002"/>
        </w:numPr>
        <w:pStyle w:val="Compact"/>
      </w:pPr>
      <w:r>
        <w:t xml:space="preserve">Connecting participants with local community centers and volunteer groups in Saint Petersburg.</w:t>
      </w:r>
    </w:p>
    <w:p>
      <w:pPr>
        <w:pStyle w:val="FirstParagraph"/>
      </w:pPr>
      <w:r>
        <w:t xml:space="preserve">The Control Group will receive standard care as currently provided by the municipal system, which typically involves quarterly check-ins or telephone contact.</w:t>
      </w:r>
    </w:p>
    <w:p>
      <w:pPr>
        <w:pStyle w:val="BodyText"/>
      </w:pPr>
      <w:r>
        <w:t xml:space="preserve">4. Data Collection and Metrics</w:t>
      </w:r>
    </w:p>
    <w:p>
      <w:pPr>
        <w:pStyle w:val="BodyText"/>
      </w:pPr>
      <w:r>
        <w:t xml:space="preserve">Data will be collected at three intervals: Baseline (Week 0), Mid-term (Week 12), and End-line (Week 24). The following metrics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w:t>
            </w:r>
          </w:p>
        </w:tc>
      </w:tr>
      <w:tr>
        <w:tc>
          <w:tcPr/>
          <w:p>
            <w:pPr>
              <w:pStyle w:val="Compact"/>
              <w:jc w:val="left"/>
            </w:pPr>
            <w:r>
              <w:t xml:space="preserve">Psychological Well-being</w:t>
            </w:r>
          </w:p>
        </w:tc>
        <w:tc>
          <w:tcPr/>
          <w:p>
            <w:pPr>
              <w:pStyle w:val="Compact"/>
              <w:jc w:val="left"/>
            </w:pPr>
            <w:r>
              <w:t xml:space="preserve">Assessment of loneliness and depression levels.</w:t>
            </w:r>
          </w:p>
        </w:tc>
        <w:tc>
          <w:tcPr/>
          <w:p>
            <w:pPr>
              <w:pStyle w:val="Compact"/>
              <w:jc w:val="left"/>
            </w:pPr>
            <w:r>
              <w:t xml:space="preserve">UCLA Loneliness Scale (Russian adaptation)</w:t>
            </w:r>
          </w:p>
        </w:tc>
      </w:tr>
      <w:tr>
        <w:tc>
          <w:tcPr/>
          <w:p>
            <w:pPr>
              <w:pStyle w:val="Compact"/>
              <w:jc w:val="left"/>
            </w:pPr>
            <w:r>
              <w:t xml:space="preserve">Service Utilization</w:t>
            </w:r>
          </w:p>
        </w:tc>
        <w:tc>
          <w:tcPr/>
          <w:p>
            <w:pPr>
              <w:pStyle w:val="Compact"/>
              <w:jc w:val="left"/>
            </w:pPr>
            <w:r>
              <w:t xml:space="preserve">Frequency of visits to medical facilities and social offices.</w:t>
            </w:r>
          </w:p>
        </w:tc>
        <w:tc>
          <w:tcPr/>
          <w:p>
            <w:pPr>
              <w:pStyle w:val="Compact"/>
              <w:jc w:val="left"/>
            </w:pPr>
            <w:r>
              <w:t xml:space="preserve">Participant Log / Administrative Records</w:t>
            </w:r>
          </w:p>
        </w:tc>
      </w:tr>
      <w:tr>
        <w:tc>
          <w:tcPr/>
          <w:p>
            <w:pPr>
              <w:pStyle w:val="Compact"/>
              <w:jc w:val="left"/>
            </w:pPr>
            <w:r>
              <w:t xml:space="preserve">Social Integration</w:t>
            </w:r>
          </w:p>
        </w:tc>
        <w:tc>
          <w:tcPr/>
          <w:p>
            <w:pPr>
              <w:pStyle w:val="Compact"/>
              <w:jc w:val="left"/>
            </w:pPr>
            <w:r>
              <w:t xml:space="preserve">Level of engagement with neighbors and community activities.</w:t>
            </w:r>
          </w:p>
        </w:tc>
        <w:tc>
          <w:tcPr/>
          <w:p>
            <w:pPr>
              <w:pStyle w:val="Compact"/>
              <w:jc w:val="left"/>
            </w:pPr>
            <w:r>
              <w:t xml:space="preserve">Social Network Index</w:t>
            </w:r>
          </w:p>
        </w:tc>
      </w:tr>
      <w:tr>
        <w:tc>
          <w:tcPr/>
          <w:p>
            <w:pPr>
              <w:pStyle w:val="Compact"/>
              <w:jc w:val="left"/>
            </w:pPr>
            <w:r>
              <w:t xml:space="preserve">Satisfaction</w:t>
            </w:r>
          </w:p>
        </w:tc>
        <w:tc>
          <w:tcPr/>
          <w:p>
            <w:pPr>
              <w:pStyle w:val="Compact"/>
              <w:jc w:val="left"/>
            </w:pPr>
            <w:r>
              <w:t xml:space="preserve">Participant satisfaction with the Social Worker's assistance.</w:t>
            </w:r>
          </w:p>
        </w:tc>
        <w:tc>
          <w:tcPr/>
          <w:p>
            <w:pPr>
              <w:pStyle w:val="Compact"/>
              <w:jc w:val="left"/>
            </w:pPr>
            <w:r>
              <w:t xml:space="preserve">Custom Satisfaction Survey</w:t>
            </w:r>
          </w:p>
        </w:tc>
      </w:tr>
    </w:tbl>
    <w:p>
      <w:pPr>
        <w:pStyle w:val="BodyText"/>
      </w:pPr>
      <w:r>
        <w:t xml:space="preserve">5. Ethical Considerations and Compliance</w:t>
      </w:r>
    </w:p>
    <w:p>
      <w:pPr>
        <w:pStyle w:val="BodyText"/>
      </w:pPr>
      <w:r>
        <w:t xml:space="preserve">This Experiment Protocol strictly adheres to the ethical standards set forth by the Declaration of Helsinki and the regulations of the Ministry of Labour and Social Protection of the Russian Federation. All participants will provide written informed consent in Russian. Confidentiality of personal data will be maintained in accordance with Federal Law No. 152-FZ "On Personal Data." Participants have the right to withdraw from the study at any time without penalty or loss of existing social benefits.</w:t>
      </w:r>
    </w:p>
    <w:p>
      <w:pPr>
        <w:pStyle w:val="BodyText"/>
      </w:pPr>
      <w:r>
        <w:t xml:space="preserve">6. Timeline and Implementation</w:t>
      </w:r>
    </w:p>
    <w:p>
      <w:pPr>
        <w:pStyle w:val="BodyText"/>
      </w:pPr>
      <w:r>
        <w:rPr>
          <w:bCs/>
          <w:b/>
        </w:rPr>
        <w:t xml:space="preserve">Phase 1: Recruitment (Weeks 1-4)</w:t>
      </w:r>
      <w:r>
        <w:br/>
      </w:r>
      <w:r>
        <w:t xml:space="preserve">Collaboration with district social protection offices in Saint Petersburg to identify and recruit eligible participants.</w:t>
      </w:r>
    </w:p>
    <w:p>
      <w:pPr>
        <w:pStyle w:val="BodyText"/>
      </w:pPr>
      <w:r>
        <w:rPr>
          <w:bCs/>
          <w:b/>
        </w:rPr>
        <w:t xml:space="preserve">Phase 2: Training (Week 5)</w:t>
      </w:r>
      <w:r>
        <w:br/>
      </w:r>
      <w:r>
        <w:t xml:space="preserve">Training of Social Workers on the specific protocols, data collection tools, and cultural sensitivity required for the Saint Petersburg context.</w:t>
      </w:r>
    </w:p>
    <w:p>
      <w:pPr>
        <w:pStyle w:val="BodyText"/>
      </w:pPr>
      <w:r>
        <w:rPr>
          <w:bCs/>
          <w:b/>
        </w:rPr>
        <w:t xml:space="preserve">Phase 3: Intervention (Weeks 6-29)</w:t>
      </w:r>
      <w:r>
        <w:br/>
      </w:r>
      <w:r>
        <w:t xml:space="preserve">Execution of the bi-weekly visits by the Social Worker for the Intervention Group.</w:t>
      </w:r>
    </w:p>
    <w:p>
      <w:pPr>
        <w:pStyle w:val="BodyText"/>
      </w:pPr>
      <w:r>
        <w:rPr>
          <w:bCs/>
          <w:b/>
        </w:rPr>
        <w:t xml:space="preserve">Phase 4: Analysis and Reporting (Weeks 30-36)</w:t>
      </w:r>
      <w:r>
        <w:br/>
      </w:r>
      <w:r>
        <w:t xml:space="preserve">Statistical analysis of data and drafting of the final report for submission to municipal stakeholders.</w:t>
      </w:r>
    </w:p>
    <w:p>
      <w:pPr>
        <w:pStyle w:val="BodyText"/>
      </w:pPr>
      <w:r>
        <w:t xml:space="preserve">7. Expected Outcomes</w:t>
      </w:r>
    </w:p>
    <w:p>
      <w:pPr>
        <w:pStyle w:val="BodyText"/>
      </w:pPr>
      <w:r>
        <w:t xml:space="preserve">It is hypothesized that participants in the Intervention Group will show a statistically significant reduction in loneliness scores compared to the Control Group. Furthermore, the study expects to demonstrate that the active involvement of a Social Worker leads to higher utilization of available health and social services in Saint Petersburg. These findings will contribute to the broader understanding of effective social work practices in post-Soviet urban environments.</w:t>
      </w:r>
    </w:p>
    <w:p>
      <w:pPr>
        <w:pStyle w:val="BodyText"/>
      </w:pPr>
      <w:r>
        <w:rPr>
          <w:bCs/>
          <w:b/>
        </w:rPr>
        <w:t xml:space="preserve">Document Control:</w:t>
      </w:r>
      <w:r>
        <w:t xml:space="preserve"> </w:t>
      </w:r>
      <w:r>
        <w:t xml:space="preserve">This Experiment Protocol is the property of the Research Institute for Social Development. Unauthorized distribution is prohibited.</w:t>
      </w:r>
    </w:p>
    <w:p>
      <w:pPr>
        <w:pStyle w:val="BodyText"/>
      </w:pPr>
      <w:r>
        <w:rPr>
          <w:bCs/>
          <w:b/>
        </w:rPr>
        <w:t xml:space="preserve">Contact:</w:t>
      </w:r>
      <w:r>
        <w:t xml:space="preserve"> </w:t>
      </w:r>
      <w:r>
        <w:t xml:space="preserve">Research Administration,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Saint Petersburg</dc:title>
  <dc:creator/>
  <dc:language>en</dc:language>
  <cp:keywords/>
  <dcterms:created xsi:type="dcterms:W3CDTF">2026-10-10T05:51:15Z</dcterms:created>
  <dcterms:modified xsi:type="dcterms:W3CDTF">2026-10-10T05:51:15Z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