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Jeddah</w:t>
      </w:r>
    </w:p>
    <w:bookmarkStart w:id="20" w:name="Xa539e940bc9adb8a31d55e383909366f6e2834d"/>
    <w:p>
      <w:pPr>
        <w:pStyle w:val="Heading1"/>
      </w:pPr>
      <w:r>
        <w:t xml:space="preserve">Experiment Protocol: Community-Based Social Worker Intervention Model</w:t>
      </w:r>
    </w:p>
    <w:p>
      <w:pPr>
        <w:pStyle w:val="FirstParagraph"/>
      </w:pPr>
      <w:r>
        <w:rPr>
          <w:bCs/>
          <w:b/>
        </w:rPr>
        <w:t xml:space="preserve">Location:</w:t>
      </w:r>
      <w:r>
        <w:t xml:space="preserve"> </w:t>
      </w:r>
      <w:r>
        <w:t xml:space="preserve">Jeddah, Saudi Arabia</w:t>
      </w:r>
    </w:p>
    <w:p>
      <w:pPr>
        <w:pStyle w:val="BodyText"/>
      </w:pPr>
      <w:r>
        <w:rPr>
          <w:bCs/>
          <w:b/>
        </w:rPr>
        <w:t xml:space="preserve">Target Profession:</w:t>
      </w:r>
      <w:r>
        <w:t xml:space="preserve"> </w:t>
      </w:r>
      <w:r>
        <w:t xml:space="preserve">Social Worker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a new community-based intervention model designed for Social Workers operating within the diverse urban landscape of Jeddah, Saudi Arabia. As Jeddah continues to grow as a major economic and cultural hub, the demand for specialized social services has increased significantly. This experiment aims to assess the efficacy of a culturally adapted, technology-integrated approach to social work practice.</w:t>
      </w:r>
    </w:p>
    <w:p>
      <w:pPr>
        <w:pStyle w:val="BodyText"/>
      </w:pPr>
      <w:r>
        <w:t xml:space="preserve">The protocol is designed to align with the Vision 2030 goals of the Kingdom, specifically focusing on enhancing the quality of life, strengthening community resilience, and professionalizing the social work sector. The study will focus on how Social Workers can better address issues such as family cohesion, youth engagement, and support for expatriate communities, which are prevalent in Jeddah's unique demographic structure.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a hybrid (in-person and digital) intervention model utilized by Social Workers in Jeddah.</w:t>
      </w:r>
    </w:p>
    <w:p>
      <w:pPr>
        <w:numPr>
          <w:ilvl w:val="0"/>
          <w:numId w:val="1001"/>
        </w:numPr>
        <w:pStyle w:val="Compact"/>
      </w:pPr>
      <w:r>
        <w:t xml:space="preserve">To measure improvements in client well-being and satisfaction levels compared to traditional service delivery methods.</w:t>
      </w:r>
    </w:p>
    <w:p>
      <w:pPr>
        <w:numPr>
          <w:ilvl w:val="0"/>
          <w:numId w:val="1001"/>
        </w:numPr>
        <w:pStyle w:val="Compact"/>
      </w:pPr>
      <w:r>
        <w:t xml:space="preserve">To identify specific cultural and logistical barriers faced by Social Workers in the Jeddah region.</w:t>
      </w:r>
    </w:p>
    <w:p>
      <w:pPr>
        <w:numPr>
          <w:ilvl w:val="0"/>
          <w:numId w:val="1001"/>
        </w:numPr>
        <w:pStyle w:val="Compact"/>
      </w:pPr>
      <w:r>
        <w:t xml:space="preserve">To develop evidence-based recommendations for policy and training within the Saudi social services framework.</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quasi-experimental design with a control group. The experiment will take place over a period of six months across selected districts in Jeddah, including areas with high population density and diverse socioeconomic backgrounds.</w:t>
      </w:r>
    </w:p>
    <w:bookmarkEnd w:id="23"/>
    <w:bookmarkStart w:id="24" w:name="participants"/>
    <w:p>
      <w:pPr>
        <w:pStyle w:val="Heading3"/>
      </w:pPr>
      <w:r>
        <w:t xml:space="preserve">3.2 Participants</w:t>
      </w:r>
    </w:p>
    <w:p>
      <w:pPr>
        <w:pStyle w:val="FirstParagraph"/>
      </w:pPr>
      <w:r>
        <w:rPr>
          <w:bCs/>
          <w:b/>
        </w:rPr>
        <w:t xml:space="preserve">Social Workers:</w:t>
      </w:r>
      <w:r>
        <w:t xml:space="preserve"> </w:t>
      </w:r>
      <w:r>
        <w:t xml:space="preserve">A total of 40 licensed Social Workers will be recruited from local government agencies and accredited NGOs in Jeddah. Participants must have at least two years of experience working within the Saudi context.</w:t>
      </w:r>
      <w:r>
        <w:br/>
      </w:r>
      <w:r>
        <w:br/>
      </w:r>
      <w:r>
        <w:rPr>
          <w:bCs/>
          <w:b/>
        </w:rPr>
        <w:t xml:space="preserve">Clients:</w:t>
      </w:r>
      <w:r>
        <w:t xml:space="preserve"> </w:t>
      </w:r>
      <w:r>
        <w:t xml:space="preserve">Approximately 400 clients will be involved, divided equally between the intervention group and the control group. Inclusion criteria include residency in Jeddah, age 18+, and consent to participate. Special attention will be given to ensuring representation from both Saudi nationals and expatriate residents.</w:t>
      </w:r>
    </w:p>
    <w:bookmarkEnd w:id="24"/>
    <w:bookmarkStart w:id="25" w:name="intervention-protocol"/>
    <w:p>
      <w:pPr>
        <w:pStyle w:val="Heading3"/>
      </w:pPr>
      <w:r>
        <w:t xml:space="preserve">3.3 Intervention Protocol</w:t>
      </w:r>
    </w:p>
    <w:p>
      <w:pPr>
        <w:pStyle w:val="FirstParagraph"/>
      </w:pPr>
      <w:r>
        <w:t xml:space="preserve">The intervention group will utilize a new framework that includes:</w:t>
      </w:r>
    </w:p>
    <w:p>
      <w:pPr>
        <w:numPr>
          <w:ilvl w:val="0"/>
          <w:numId w:val="1002"/>
        </w:numPr>
        <w:pStyle w:val="Compact"/>
      </w:pPr>
      <w:r>
        <w:rPr>
          <w:bCs/>
          <w:b/>
        </w:rPr>
        <w:t xml:space="preserve">Cultural Competency Modules:</w:t>
      </w:r>
      <w:r>
        <w:t xml:space="preserve"> </w:t>
      </w:r>
      <w:r>
        <w:t xml:space="preserve">Training for Social Workers on specific cultural nuances of Jeddah's neighborhoods.</w:t>
      </w:r>
    </w:p>
    <w:p>
      <w:pPr>
        <w:numPr>
          <w:ilvl w:val="0"/>
          <w:numId w:val="1002"/>
        </w:numPr>
        <w:pStyle w:val="Compact"/>
      </w:pPr>
      <w:r>
        <w:rPr>
          <w:bCs/>
          <w:b/>
        </w:rPr>
        <w:t xml:space="preserve">Digital Case Management:</w:t>
      </w:r>
      <w:r>
        <w:t xml:space="preserve"> </w:t>
      </w:r>
      <w:r>
        <w:t xml:space="preserve">Use of a secure, Arabic-language mobile application for real-time case tracking and resource sharing.</w:t>
      </w:r>
    </w:p>
    <w:p>
      <w:pPr>
        <w:numPr>
          <w:ilvl w:val="0"/>
          <w:numId w:val="1002"/>
        </w:numPr>
        <w:pStyle w:val="Compact"/>
      </w:pPr>
      <w:r>
        <w:rPr>
          <w:bCs/>
          <w:b/>
        </w:rPr>
        <w:t xml:space="preserve">Community Liaison Strategy:</w:t>
      </w:r>
      <w:r>
        <w:t xml:space="preserve"> </w:t>
      </w:r>
      <w:r>
        <w:t xml:space="preserve">Regular engagement with local community leaders and religious figures to facilitate trust and access.</w:t>
      </w:r>
    </w:p>
    <w:p>
      <w:pPr>
        <w:pStyle w:val="FirstParagraph"/>
      </w:pPr>
      <w:r>
        <w:t xml:space="preserve">The control group will continue to receive standard social work services as currently practiced in Jeddah, without the additional digital tools or specialized training modules.</w:t>
      </w:r>
    </w:p>
    <w:bookmarkEnd w:id="25"/>
    <w:bookmarkEnd w:id="26"/>
    <w:bookmarkStart w:id="29" w:name="data-collection-and-analysis"/>
    <w:p>
      <w:pPr>
        <w:pStyle w:val="Heading2"/>
      </w:pPr>
      <w:r>
        <w:t xml:space="preserve">4. Data Collection and Analysis</w:t>
      </w:r>
    </w:p>
    <w:p>
      <w:pPr>
        <w:pStyle w:val="FirstParagraph"/>
      </w:pPr>
      <w:r>
        <w:t xml:space="preserve">Data will be collected at three intervals: baseline (start of experiment), mid-point (3 months), and end-point (6 months).</w:t>
      </w:r>
    </w:p>
    <w:bookmarkStart w:id="27" w:name="metrics"/>
    <w:p>
      <w:pPr>
        <w:pStyle w:val="Heading3"/>
      </w:pPr>
      <w:r>
        <w:t xml:space="preserve">4.1 Metrics</w:t>
      </w:r>
    </w:p>
    <w:p>
      <w:pPr>
        <w:numPr>
          <w:ilvl w:val="0"/>
          <w:numId w:val="1003"/>
        </w:numPr>
        <w:pStyle w:val="Compact"/>
      </w:pPr>
      <w:r>
        <w:rPr>
          <w:bCs/>
          <w:b/>
        </w:rPr>
        <w:t xml:space="preserve">Client Outcomes:</w:t>
      </w:r>
      <w:r>
        <w:t xml:space="preserve"> </w:t>
      </w:r>
      <w:r>
        <w:t xml:space="preserve">Measured using standardized well-being scales adapted for the Saudi context.</w:t>
      </w:r>
    </w:p>
    <w:p>
      <w:pPr>
        <w:numPr>
          <w:ilvl w:val="0"/>
          <w:numId w:val="1003"/>
        </w:numPr>
        <w:pStyle w:val="Compact"/>
      </w:pPr>
      <w:r>
        <w:rPr>
          <w:bCs/>
          <w:b/>
        </w:rPr>
        <w:t xml:space="preserve">Service Efficiency:</w:t>
      </w:r>
      <w:r>
        <w:t xml:space="preserve"> </w:t>
      </w:r>
      <w:r>
        <w:t xml:space="preserve">Time taken to resolve cases and resource utilization rates.</w:t>
      </w:r>
    </w:p>
    <w:p>
      <w:pPr>
        <w:numPr>
          <w:ilvl w:val="0"/>
          <w:numId w:val="1003"/>
        </w:numPr>
        <w:pStyle w:val="Compact"/>
      </w:pPr>
      <w:r>
        <w:rPr>
          <w:bCs/>
          <w:b/>
        </w:rPr>
        <w:t xml:space="preserve">Social Worker Feedback:</w:t>
      </w:r>
      <w:r>
        <w:t xml:space="preserve"> </w:t>
      </w:r>
      <w:r>
        <w:t xml:space="preserve">Surveys assessing job satisfaction, perceived efficacy, and challenges.</w:t>
      </w:r>
    </w:p>
    <w:bookmarkEnd w:id="27"/>
    <w:bookmarkStart w:id="28" w:name="analysis"/>
    <w:p>
      <w:pPr>
        <w:pStyle w:val="Heading3"/>
      </w:pPr>
      <w:r>
        <w:t xml:space="preserve">4.2 Analysis</w:t>
      </w:r>
    </w:p>
    <w:p>
      <w:pPr>
        <w:pStyle w:val="FirstParagraph"/>
      </w:pPr>
      <w:r>
        <w:t xml:space="preserve">Quantitative data will be analyzed using statistical software to compare outcomes between the intervention and control groups. Qualitative data from interviews and focus groups will be thematically analyzed to provide deeper insights into the experiences of Social Workers and clients in Jeddah.</w:t>
      </w:r>
    </w:p>
    <w:bookmarkEnd w:id="28"/>
    <w:bookmarkEnd w:id="29"/>
    <w:bookmarkStart w:id="30" w:name="ethical-considerations"/>
    <w:p>
      <w:pPr>
        <w:pStyle w:val="Heading2"/>
      </w:pPr>
      <w:r>
        <w:t xml:space="preserve">5. Ethical Considerations</w:t>
      </w:r>
    </w:p>
    <w:p>
      <w:pPr>
        <w:pStyle w:val="FirstParagraph"/>
      </w:pPr>
      <w:r>
        <w:t xml:space="preserve">This experiment adheres strictly to the ethical guidelines set forth by the Saudi Commission for Health Specialties and international social work standards.</w:t>
      </w:r>
    </w:p>
    <w:p>
      <w:pPr>
        <w:numPr>
          <w:ilvl w:val="0"/>
          <w:numId w:val="1004"/>
        </w:numPr>
        <w:pStyle w:val="Compact"/>
      </w:pPr>
      <w:r>
        <w:rPr>
          <w:bCs/>
          <w:b/>
        </w:rPr>
        <w:t xml:space="preserve">Informed Consent:</w:t>
      </w:r>
      <w:r>
        <w:t xml:space="preserve"> </w:t>
      </w:r>
      <w:r>
        <w:t xml:space="preserve">All participants will provide written informed consent in Arabic or English.</w:t>
      </w:r>
    </w:p>
    <w:p>
      <w:pPr>
        <w:numPr>
          <w:ilvl w:val="0"/>
          <w:numId w:val="1004"/>
        </w:numPr>
        <w:pStyle w:val="Compact"/>
      </w:pPr>
      <w:r>
        <w:rPr>
          <w:bCs/>
          <w:b/>
        </w:rPr>
        <w:t xml:space="preserve">Confidentiality:</w:t>
      </w:r>
      <w:r>
        <w:t xml:space="preserve"> </w:t>
      </w:r>
      <w:r>
        <w:t xml:space="preserve">All client data will be anonymized and stored securely in compliance with Saudi data protection laws.</w:t>
      </w:r>
    </w:p>
    <w:p>
      <w:pPr>
        <w:numPr>
          <w:ilvl w:val="0"/>
          <w:numId w:val="1004"/>
        </w:numPr>
        <w:pStyle w:val="Compact"/>
      </w:pPr>
      <w:r>
        <w:rPr>
          <w:bCs/>
          <w:b/>
        </w:rPr>
        <w:t xml:space="preserve">Cultural Sensitivity:</w:t>
      </w:r>
      <w:r>
        <w:t xml:space="preserve"> </w:t>
      </w:r>
      <w:r>
        <w:t xml:space="preserve">Protocols will respect local customs, gender norms, and religious practices prevalent in Jeddah.</w:t>
      </w:r>
    </w:p>
    <w:p>
      <w:pPr>
        <w:numPr>
          <w:ilvl w:val="0"/>
          <w:numId w:val="1004"/>
        </w:numPr>
        <w:pStyle w:val="Compact"/>
      </w:pPr>
      <w:r>
        <w:rPr>
          <w:bCs/>
          <w:b/>
        </w:rPr>
        <w:t xml:space="preserve">Right to Withdraw:</w:t>
      </w:r>
      <w:r>
        <w:t xml:space="preserve"> </w:t>
      </w:r>
      <w:r>
        <w:t xml:space="preserve">Participants may withdraw from the study at any time without penalty or loss of services.</w:t>
      </w:r>
    </w:p>
    <w:bookmarkEnd w:id="30"/>
    <w:bookmarkStart w:id="31" w:name="timeline"/>
    <w:p>
      <w:pPr>
        <w:pStyle w:val="Heading2"/>
      </w:pPr>
      <w:r>
        <w:t xml:space="preserve">6. Timeline</w:t>
      </w:r>
    </w:p>
    <w:p>
      <w:pPr>
        <w:numPr>
          <w:ilvl w:val="0"/>
          <w:numId w:val="1005"/>
        </w:numPr>
        <w:pStyle w:val="Compact"/>
      </w:pPr>
      <w:r>
        <w:rPr>
          <w:bCs/>
          <w:b/>
        </w:rPr>
        <w:t xml:space="preserve">Month 1:</w:t>
      </w:r>
      <w:r>
        <w:t xml:space="preserve"> </w:t>
      </w:r>
      <w:r>
        <w:t xml:space="preserve">Recruitment of Social Workers and clients; baseline data collection.</w:t>
      </w:r>
    </w:p>
    <w:p>
      <w:pPr>
        <w:numPr>
          <w:ilvl w:val="0"/>
          <w:numId w:val="1005"/>
        </w:numPr>
        <w:pStyle w:val="Compact"/>
      </w:pPr>
      <w:r>
        <w:rPr>
          <w:bCs/>
          <w:b/>
        </w:rPr>
        <w:t xml:space="preserve">Months 2-5:</w:t>
      </w:r>
      <w:r>
        <w:t xml:space="preserve"> </w:t>
      </w:r>
      <w:r>
        <w:t xml:space="preserve">Implementation of the intervention; ongoing monitoring.</w:t>
      </w:r>
    </w:p>
    <w:p>
      <w:pPr>
        <w:numPr>
          <w:ilvl w:val="0"/>
          <w:numId w:val="1005"/>
        </w:numPr>
        <w:pStyle w:val="Compact"/>
      </w:pPr>
      <w:r>
        <w:rPr>
          <w:bCs/>
          <w:b/>
        </w:rPr>
        <w:t xml:space="preserve">Month 6:</w:t>
      </w:r>
      <w:r>
        <w:t xml:space="preserve"> </w:t>
      </w:r>
      <w:r>
        <w:t xml:space="preserve">Final data collection; analysis and reporting.</w:t>
      </w:r>
    </w:p>
    <w:bookmarkEnd w:id="31"/>
    <w:bookmarkStart w:id="32" w:name="expected-outcomes-and-impact"/>
    <w:p>
      <w:pPr>
        <w:pStyle w:val="Heading2"/>
      </w:pPr>
      <w:r>
        <w:t xml:space="preserve">7. Expected Outcomes and Impact</w:t>
      </w:r>
    </w:p>
    <w:p>
      <w:pPr>
        <w:pStyle w:val="FirstParagraph"/>
      </w:pPr>
      <w:r>
        <w:t xml:space="preserve">This Experiment Protocol anticipates that the intervention will lead to measurable improvements in service delivery efficiency and client satisfaction. By focusing on the specific needs of Jeddah's population, the findings will contribute to the broader development of social work practices in Saudi Arabia. The results will inform future training programs for Social Workers and support the Kingdom's efforts to build a more supportive and inclusive society.</w:t>
      </w:r>
    </w:p>
    <w:p>
      <w:pPr>
        <w:pStyle w:val="BodyText"/>
      </w:pPr>
      <w:r>
        <w:rPr>
          <w:bCs/>
          <w:b/>
        </w:rPr>
        <w:t xml:space="preserve">Note:</w:t>
      </w:r>
      <w:r>
        <w:t xml:space="preserve"> </w:t>
      </w:r>
      <w:r>
        <w:t xml:space="preserve">This protocol is subject to approval by the relevant ethical review boards and government authorities in Jeddah before implementation.</w:t>
      </w:r>
    </w:p>
    <w:bookmarkEnd w:id="32"/>
    <w:p>
      <w:pPr>
        <w:pStyle w:val="BodyText"/>
      </w:pPr>
      <w:r>
        <w:t xml:space="preserve">© 2023 Social Work Research Initiative,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Jeddah</dc:title>
  <dc:creator/>
  <dc:language>en</dc:language>
  <cp:keywords/>
  <dcterms:created xsi:type="dcterms:W3CDTF">2026-10-10T02:19:47Z</dcterms:created>
  <dcterms:modified xsi:type="dcterms:W3CDTF">2026-10-10T02:19:47Z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