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Cape</w:t>
      </w:r>
      <w:r>
        <w:t xml:space="preserve"> </w:t>
      </w:r>
      <w:r>
        <w:t xml:space="preserve">Town</w:t>
      </w:r>
    </w:p>
    <w:bookmarkStart w:id="20" w:name="Xa539e940bc9adb8a31d55e383909366f6e2834d"/>
    <w:p>
      <w:pPr>
        <w:pStyle w:val="Heading1"/>
      </w:pPr>
      <w:r>
        <w:t xml:space="preserve">Experiment Protocol: Community-Based Social Worker Intervention Model</w:t>
      </w:r>
    </w:p>
    <w:p>
      <w:pPr>
        <w:pStyle w:val="FirstParagraph"/>
      </w:pPr>
      <w:r>
        <w:rPr>
          <w:bCs/>
          <w:b/>
        </w:rPr>
        <w:t xml:space="preserve">Location:</w:t>
      </w:r>
      <w:r>
        <w:t xml:space="preserve"> </w:t>
      </w:r>
      <w:r>
        <w:t xml:space="preserve">Cape Town, Western Cape, South Africa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methodology for evaluating a novel, community-integrated intervention model designed for Social Workers operating within the complex socio-economic landscape of Cape Town, South Africa. Cape Town presents a unique environment characterized by stark inequalities, high rates of unemployment, and diverse cultural dynamics. The existing social work infrastructure often struggles to meet the escalating demands of vulnerable populations, particularly in informal settlements and high-density townships.</w:t>
      </w:r>
    </w:p>
    <w:p>
      <w:pPr>
        <w:pStyle w:val="BodyText"/>
      </w:pPr>
      <w:r>
        <w:t xml:space="preserve">The primary objective of this experiment is to assess the efficacy of a "Mobile and Digital-First" Social Worker deployment strategy compared to traditional static clinic-based models. By leveraging technology and mobile outreach, this protocol aims to determine if accessibility and response times can be significantly improved for at-risk youth and families in the Cape Flats and surrounding areas.</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impact of mobile Social Worker units on client engagement rates in underserved Cape Town communities.</w:t>
      </w:r>
    </w:p>
    <w:p>
      <w:pPr>
        <w:numPr>
          <w:ilvl w:val="0"/>
          <w:numId w:val="1001"/>
        </w:numPr>
        <w:pStyle w:val="Compact"/>
      </w:pPr>
      <w:r>
        <w:t xml:space="preserve">To evaluate the effectiveness of digital case management tools in reducing administrative burdens for Social Workers.</w:t>
      </w:r>
    </w:p>
    <w:p>
      <w:pPr>
        <w:numPr>
          <w:ilvl w:val="0"/>
          <w:numId w:val="1001"/>
        </w:numPr>
        <w:pStyle w:val="Compact"/>
      </w:pPr>
      <w:r>
        <w:t xml:space="preserve">To assess improvements in psychosocial outcomes for beneficiaries, specifically focusing on domestic violence support and youth unemployment counseling.</w:t>
      </w:r>
    </w:p>
    <w:p>
      <w:pPr>
        <w:numPr>
          <w:ilvl w:val="0"/>
          <w:numId w:val="1001"/>
        </w:numPr>
        <w:pStyle w:val="Compact"/>
      </w:pPr>
      <w:r>
        <w:t xml:space="preserve">To analyze the cost-benefit ratio of the mobile intervention model versus the traditional Department of Social Development (DSD) clinic model.</w:t>
      </w:r>
    </w:p>
    <w:p>
      <w:pPr>
        <w:pStyle w:val="FirstParagraph"/>
      </w:pPr>
      <w:r>
        <w:t xml:space="preserve">3. Methodology</w:t>
      </w:r>
    </w:p>
    <w:p>
      <w:pPr>
        <w:pStyle w:val="BodyText"/>
      </w:pPr>
      <w:r>
        <w:rPr>
          <w:bCs/>
          <w:b/>
        </w:rPr>
        <w:t xml:space="preserve">3.1 Study Design</w:t>
      </w:r>
    </w:p>
    <w:p>
      <w:pPr>
        <w:pStyle w:val="BodyText"/>
      </w:pPr>
      <w:r>
        <w:t xml:space="preserve">This experiment will utilize a quasi-experimental design with a control group. The study will span a period of 18 months. Two distinct geographic zones within Cape Town will be selected: Zone A (Intervention Group) and Zone B (Control Group). Zone A will receive the new mobile Social Worker intervention, while Zone B will continue with standard static clinic services.</w:t>
      </w:r>
    </w:p>
    <w:p>
      <w:pPr>
        <w:pStyle w:val="BodyText"/>
      </w:pPr>
      <w:r>
        <w:rPr>
          <w:bCs/>
          <w:b/>
        </w:rPr>
        <w:t xml:space="preserve">3.2 Participants</w:t>
      </w:r>
    </w:p>
    <w:p>
      <w:pPr>
        <w:pStyle w:val="BodyText"/>
      </w:pPr>
      <w:r>
        <w:t xml:space="preserve">The target population includes registered Social Workers employed by the Western Cape Government and accredited NGOs. The beneficiaries include adults and minors residing in the selected zones who require social support services. Inclusion criteria for Social Workers include a minimum of two years of experience and proficiency in English and isiXhosa, the predominant languages in the target areas.</w:t>
      </w:r>
    </w:p>
    <w:p>
      <w:pPr>
        <w:pStyle w:val="BodyText"/>
      </w:pPr>
      <w:r>
        <w:rPr>
          <w:bCs/>
          <w:b/>
        </w:rPr>
        <w:t xml:space="preserve">3.3 Intervention Protocol</w:t>
      </w:r>
    </w:p>
    <w:p>
      <w:pPr>
        <w:pStyle w:val="BodyText"/>
      </w:pPr>
      <w:r>
        <w:t xml:space="preserve">Social Workers in the Intervention Group will be equipped with secure tablets containing a custom-built case management application. They will operate from mobile vehicles or designated community hubs rather than central offices. The protocol mandates daily field visits, real-time data entry, and the use of tele-counseling for follow-up sessions. This approach is designed to bridge the geographical and logistical gaps often faced by residents in Cape Town's peripheral areas.</w:t>
      </w:r>
    </w:p>
    <w:p>
      <w:pPr>
        <w:pStyle w:val="BodyText"/>
      </w:pPr>
      <w:r>
        <w:t xml:space="preserve">4. Data Collection and Metrics</w:t>
      </w:r>
    </w:p>
    <w:p>
      <w:pPr>
        <w:pStyle w:val="BodyText"/>
      </w:pPr>
      <w:r>
        <w:t xml:space="preserve">Data will be collected at three intervals: baseline (Month 1), mid-point (Month 9), and end-line (Month 18). Key performance indicators (KPIs) include:</w:t>
      </w:r>
    </w:p>
    <w:p>
      <w:pPr>
        <w:numPr>
          <w:ilvl w:val="0"/>
          <w:numId w:val="1002"/>
        </w:numPr>
        <w:pStyle w:val="Compact"/>
      </w:pPr>
      <w:r>
        <w:rPr>
          <w:bCs/>
          <w:b/>
        </w:rPr>
        <w:t xml:space="preserve">Accessibility Metrics:</w:t>
      </w:r>
      <w:r>
        <w:t xml:space="preserve"> </w:t>
      </w:r>
      <w:r>
        <w:t xml:space="preserve">Average travel time for clients to access a Social Worker; number of home visits conducted per week.</w:t>
      </w:r>
    </w:p>
    <w:p>
      <w:pPr>
        <w:numPr>
          <w:ilvl w:val="0"/>
          <w:numId w:val="1002"/>
        </w:numPr>
        <w:pStyle w:val="Compact"/>
      </w:pPr>
      <w:r>
        <w:rPr>
          <w:bCs/>
          <w:b/>
        </w:rPr>
        <w:t xml:space="preserve">Efficiency Metrics:</w:t>
      </w:r>
      <w:r>
        <w:t xml:space="preserve"> </w:t>
      </w:r>
      <w:r>
        <w:t xml:space="preserve">Time spent on administrative tasks versus direct client care; case closure rates.</w:t>
      </w:r>
    </w:p>
    <w:p>
      <w:pPr>
        <w:numPr>
          <w:ilvl w:val="0"/>
          <w:numId w:val="1002"/>
        </w:numPr>
        <w:pStyle w:val="Compact"/>
      </w:pPr>
      <w:r>
        <w:rPr>
          <w:bCs/>
          <w:b/>
        </w:rPr>
        <w:t xml:space="preserve">Outcome Metrics:</w:t>
      </w:r>
      <w:r>
        <w:t xml:space="preserve"> </w:t>
      </w:r>
      <w:r>
        <w:t xml:space="preserve">Client satisfaction scores; reduction in reported incidents of domestic violence; successful placement of youth into skills development programs.</w:t>
      </w:r>
    </w:p>
    <w:p>
      <w:pPr>
        <w:pStyle w:val="FirstParagraph"/>
      </w:pPr>
      <w:r>
        <w:t xml:space="preserve">Qualitative data will be gathered through focus group discussions with community leaders and interviews with Social Workers to understand the operational challenges and cultural nuances of the intervention.</w:t>
      </w:r>
    </w:p>
    <w:p>
      <w:pPr>
        <w:pStyle w:val="BodyText"/>
      </w:pPr>
      <w:r>
        <w:t xml:space="preserve">5. Ethical Considerations</w:t>
      </w:r>
    </w:p>
    <w:p>
      <w:pPr>
        <w:pStyle w:val="BodyText"/>
      </w:pPr>
      <w:r>
        <w:t xml:space="preserve">Given the sensitive nature of social work in South Africa, strict ethical guidelines will be adhered to. The experiment has been reviewed and approved by the relevant Institutional Review Board (IRB) in accordance with the National Health Act of South Africa.</w:t>
      </w:r>
    </w:p>
    <w:p>
      <w:pPr>
        <w:pStyle w:val="BodyText"/>
      </w:pPr>
      <w:r>
        <w:rPr>
          <w:bCs/>
          <w:b/>
        </w:rPr>
        <w:t xml:space="preserve">Informed Consent:</w:t>
      </w:r>
      <w:r>
        <w:t xml:space="preserve"> </w:t>
      </w:r>
      <w:r>
        <w:t xml:space="preserve">All participating Social Workers and beneficiaries will provide written informed consent. For minors, consent will be obtained from guardians.</w:t>
      </w:r>
    </w:p>
    <w:p>
      <w:pPr>
        <w:pStyle w:val="BodyText"/>
      </w:pPr>
      <w:r>
        <w:rPr>
          <w:bCs/>
          <w:b/>
        </w:rPr>
        <w:t xml:space="preserve">Confidentiality:</w:t>
      </w:r>
      <w:r>
        <w:t xml:space="preserve"> </w:t>
      </w:r>
      <w:r>
        <w:t xml:space="preserve">All client data will be anonymized and encrypted. The digital tools used will comply with the Protection of Personal Information Act (POPIA).</w:t>
      </w:r>
    </w:p>
    <w:p>
      <w:pPr>
        <w:pStyle w:val="BodyText"/>
      </w:pPr>
      <w:r>
        <w:rPr>
          <w:bCs/>
          <w:b/>
        </w:rPr>
        <w:t xml:space="preserve">Do No Harm:</w:t>
      </w:r>
      <w:r>
        <w:t xml:space="preserve"> </w:t>
      </w:r>
      <w:r>
        <w:t xml:space="preserve">Protocols are in place to ensure that the control group is not deprived of essential services. If critical needs arise in the control group that cannot be met, participants will be referred to the intervention resources to prevent harm.</w:t>
      </w:r>
    </w:p>
    <w:p>
      <w:pPr>
        <w:pStyle w:val="BodyText"/>
      </w:pPr>
      <w:r>
        <w:t xml:space="preserve">6. Risk Management</w:t>
      </w:r>
    </w:p>
    <w:p>
      <w:pPr>
        <w:pStyle w:val="BodyText"/>
      </w:pPr>
      <w:r>
        <w:t xml:space="preserve">Operating in certain areas of Cape Town presents safety risks for Social Workers. The protocol includes mandatory safety training, GPS tracking of mobile units, and a 24/7 emergency response line. Additionally, community engagement sessions will be held prior to the launch to ensure local buy-in and reduce the risk of hostility towards the intervention teams.</w:t>
      </w:r>
    </w:p>
    <w:p>
      <w:pPr>
        <w:pStyle w:val="BodyText"/>
      </w:pPr>
      <w:r>
        <w:t xml:space="preserve">7. Timeline and Milestones</w:t>
      </w:r>
    </w:p>
    <w:p>
      <w:pPr>
        <w:numPr>
          <w:ilvl w:val="0"/>
          <w:numId w:val="1003"/>
        </w:numPr>
        <w:pStyle w:val="Compact"/>
      </w:pPr>
      <w:r>
        <w:rPr>
          <w:bCs/>
          <w:b/>
        </w:rPr>
        <w:t xml:space="preserve">Months 1-2:</w:t>
      </w:r>
      <w:r>
        <w:t xml:space="preserve"> </w:t>
      </w:r>
      <w:r>
        <w:t xml:space="preserve">Recruitment of Social Workers, procurement of technology, and baseline data collection.</w:t>
      </w:r>
    </w:p>
    <w:p>
      <w:pPr>
        <w:numPr>
          <w:ilvl w:val="0"/>
          <w:numId w:val="1003"/>
        </w:numPr>
        <w:pStyle w:val="Compact"/>
      </w:pPr>
      <w:r>
        <w:rPr>
          <w:bCs/>
          <w:b/>
        </w:rPr>
        <w:t xml:space="preserve">Months 3-15:</w:t>
      </w:r>
      <w:r>
        <w:t xml:space="preserve"> </w:t>
      </w:r>
      <w:r>
        <w:t xml:space="preserve">Implementation of the intervention and ongoing monitoring.</w:t>
      </w:r>
    </w:p>
    <w:p>
      <w:pPr>
        <w:numPr>
          <w:ilvl w:val="0"/>
          <w:numId w:val="1003"/>
        </w:numPr>
        <w:pStyle w:val="Compact"/>
      </w:pPr>
      <w:r>
        <w:rPr>
          <w:bCs/>
          <w:b/>
        </w:rPr>
        <w:t xml:space="preserve">Month 16:</w:t>
      </w:r>
      <w:r>
        <w:t xml:space="preserve"> </w:t>
      </w:r>
      <w:r>
        <w:t xml:space="preserve">Mid-point analysis and protocol adjustments if necessary.</w:t>
      </w:r>
    </w:p>
    <w:p>
      <w:pPr>
        <w:numPr>
          <w:ilvl w:val="0"/>
          <w:numId w:val="1003"/>
        </w:numPr>
        <w:pStyle w:val="Compact"/>
      </w:pPr>
      <w:r>
        <w:rPr>
          <w:bCs/>
          <w:b/>
        </w:rPr>
        <w:t xml:space="preserve">Months 17-18:</w:t>
      </w:r>
      <w:r>
        <w:t xml:space="preserve"> </w:t>
      </w:r>
      <w:r>
        <w:t xml:space="preserve">Final data collection, analysis, and reporting.</w:t>
      </w:r>
    </w:p>
    <w:p>
      <w:pPr>
        <w:pStyle w:val="FirstParagraph"/>
      </w:pPr>
      <w:r>
        <w:t xml:space="preserve">8. Conclusion</w:t>
      </w:r>
    </w:p>
    <w:p>
      <w:pPr>
        <w:pStyle w:val="BodyText"/>
      </w:pPr>
      <w:r>
        <w:t xml:space="preserve">This Experiment Protocol provides a structured framework for testing innovative approaches to social work in Cape Town. By adapting to the local context and leveraging technology, this study aims to generate evidence-based recommendations that can improve the delivery of social services across South Africa. The success of this experiment could lead to a paradigm shift in how Social Workers are deployed, ultimately enhancing the well-being of vulnerable communities.</w:t>
      </w:r>
    </w:p>
    <w:p>
      <w:pPr>
        <w:pStyle w:val="BodyText"/>
      </w:pPr>
      <w:r>
        <w:rPr>
          <w:bCs/>
          <w:b/>
        </w:rPr>
        <w:t xml:space="preserve">Disclaimer:</w:t>
      </w:r>
      <w:r>
        <w:t xml:space="preserve"> </w:t>
      </w:r>
      <w:r>
        <w:t xml:space="preserve">This document is a template for an experiment protocol. It must be reviewed by legal and ethical authorities in South Africa before implementation.</w:t>
      </w:r>
    </w:p>
    <w:p>
      <w:pPr>
        <w:pStyle w:val="BodyText"/>
      </w:pPr>
      <w:r>
        <w:t xml:space="preserve">© 2023 Cape Town Social Innovation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Cape Town</dc:title>
  <dc:creator/>
  <dc:language>en</dc:language>
  <cp:keywords/>
  <dcterms:created xsi:type="dcterms:W3CDTF">2026-10-10T01:57:49Z</dcterms:created>
  <dcterms:modified xsi:type="dcterms:W3CDTF">2026-10-10T01:57:49Z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