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Zurich</w:t>
      </w:r>
    </w:p>
    <w:p>
      <w:pPr>
        <w:pStyle w:val="FirstParagraph"/>
      </w:pPr>
      <w:r>
        <w:rPr>
          <w:bCs/>
          <w:b/>
        </w:rPr>
        <w:t xml:space="preserve">Document ID:</w:t>
      </w:r>
      <w:r>
        <w:t xml:space="preserve"> </w:t>
      </w:r>
      <w:r>
        <w:t xml:space="preserve">EP-ZH-SW-2023-001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Zurich, Switzerland</w:t>
      </w:r>
    </w:p>
    <w:p>
      <w:pPr>
        <w:pStyle w:val="BodyText"/>
      </w:pPr>
      <w:r>
        <w:rPr>
          <w:bCs/>
          <w:b/>
        </w:rPr>
        <w:t xml:space="preserve">Prepared By:</w:t>
      </w:r>
      <w:r>
        <w:t xml:space="preserve"> </w:t>
      </w:r>
      <w:r>
        <w:t xml:space="preserve">Department of Social Research, University of Zurich</w:t>
      </w:r>
    </w:p>
    <w:bookmarkStart w:id="30" w:name="X70a1d818df0adbb54e33ec51db91a073fcd41c8"/>
    <w:p>
      <w:pPr>
        <w:pStyle w:val="Heading1"/>
      </w:pPr>
      <w:r>
        <w:t xml:space="preserve">Experiment Protocol: Evaluating the Impact of Digital Case Management on Social Worker Efficiency and Client Outcomes in Zurich</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assess the efficacy of a new digital case management system (DCMS) implemented within the social services sector of Zurich, Switzerland. The primary focus of this experiment is the Social Worker, examining how the integration of advanced digital tools influences their daily workflow, administrative burden, and the quality of care provided to clients.</w:t>
      </w:r>
    </w:p>
    <w:p>
      <w:pPr>
        <w:pStyle w:val="BodyText"/>
      </w:pPr>
      <w:r>
        <w:t xml:space="preserve">Zurich, as a leading hub for innovation and social welfare in Switzerland, presents a unique environment for this study. The city's social services are characterized by high standards of professionalism, strict adherence to data privacy laws, and a diverse population requiring multilingual and culturally sensitive support. This protocol aims to determine if the DCMS can enhance the capacity of Social Workers to manage complex cases while maintaining the high ethical standards expected in the Swiss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reduction in administrative time spent by Social Workers using the DCMS compared to traditional paper-based or legacy digital systems.</w:t>
      </w:r>
    </w:p>
    <w:p>
      <w:pPr>
        <w:numPr>
          <w:ilvl w:val="0"/>
          <w:numId w:val="1001"/>
        </w:numPr>
        <w:pStyle w:val="Compact"/>
      </w:pPr>
      <w:r>
        <w:t xml:space="preserve">To evaluate the impact of the DCMS on the Social Worker's ability to conduct home visits and direct client interactions.</w:t>
      </w:r>
    </w:p>
    <w:p>
      <w:pPr>
        <w:numPr>
          <w:ilvl w:val="0"/>
          <w:numId w:val="1001"/>
        </w:numPr>
        <w:pStyle w:val="Compact"/>
      </w:pPr>
      <w:r>
        <w:t xml:space="preserve">To assess client satisfaction levels and perceived quality of care in Zurich's social service districts.</w:t>
      </w:r>
    </w:p>
    <w:p>
      <w:pPr>
        <w:numPr>
          <w:ilvl w:val="0"/>
          <w:numId w:val="1001"/>
        </w:numPr>
        <w:pStyle w:val="Compact"/>
      </w:pPr>
      <w:r>
        <w:t xml:space="preserve">To identify potential challenges related to data privacy and digital literacy among Social Workers in Switzerland.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quasi-experimental design with a control group and an intervention group. The experiment will take place over a period of six months in selected districts of Zurich.</w:t>
      </w:r>
    </w:p>
    <w:bookmarkEnd w:id="22"/>
    <w:bookmarkStart w:id="23" w:name="participants"/>
    <w:p>
      <w:pPr>
        <w:pStyle w:val="Heading3"/>
      </w:pPr>
      <w:r>
        <w:t xml:space="preserve">3.2 Participants</w:t>
      </w:r>
    </w:p>
    <w:p>
      <w:pPr>
        <w:pStyle w:val="FirstParagraph"/>
      </w:pPr>
      <w:r>
        <w:t xml:space="preserve">The participants will be licensed Social Workers employed by the City of Zurich's Social Services Department. A total of 60 Social Workers will be selected, divided equally into two groups:</w:t>
      </w:r>
    </w:p>
    <w:p>
      <w:pPr>
        <w:numPr>
          <w:ilvl w:val="0"/>
          <w:numId w:val="1002"/>
        </w:numPr>
        <w:pStyle w:val="Compact"/>
      </w:pPr>
      <w:r>
        <w:rPr>
          <w:bCs/>
          <w:b/>
        </w:rPr>
        <w:t xml:space="preserve">Intervention Group:</w:t>
      </w:r>
      <w:r>
        <w:t xml:space="preserve"> </w:t>
      </w:r>
      <w:r>
        <w:t xml:space="preserve">30 Social Workers who will use the new DCMS for all case management tasks.</w:t>
      </w:r>
    </w:p>
    <w:p>
      <w:pPr>
        <w:numPr>
          <w:ilvl w:val="0"/>
          <w:numId w:val="1002"/>
        </w:numPr>
        <w:pStyle w:val="Compact"/>
      </w:pPr>
      <w:r>
        <w:rPr>
          <w:bCs/>
          <w:b/>
        </w:rPr>
        <w:t xml:space="preserve">Control Group:</w:t>
      </w:r>
      <w:r>
        <w:t xml:space="preserve"> </w:t>
      </w:r>
      <w:r>
        <w:t xml:space="preserve">30 Social Workers who will continue using the existing legacy system.</w:t>
      </w:r>
    </w:p>
    <w:p>
      <w:pPr>
        <w:pStyle w:val="FirstParagraph"/>
      </w:pPr>
      <w:r>
        <w:t xml:space="preserve">Participants will be selected based on their experience level, ensuring a balanced distribution of junior and senior Social Workers in both groups.</w:t>
      </w:r>
    </w:p>
    <w:bookmarkEnd w:id="23"/>
    <w:bookmarkStart w:id="24" w:name="intervention"/>
    <w:p>
      <w:pPr>
        <w:pStyle w:val="Heading3"/>
      </w:pPr>
      <w:r>
        <w:t xml:space="preserve">3.3 Intervention</w:t>
      </w:r>
    </w:p>
    <w:p>
      <w:pPr>
        <w:pStyle w:val="FirstParagraph"/>
      </w:pPr>
      <w:r>
        <w:t xml:space="preserve">The intervention involves the deployment of the DCMS, which includes features such as automated scheduling, digital document storage, real-time case notes, and integrated communication tools. Social Workers in the intervention group will receive comprehensive training on the system before the experiment begins.</w:t>
      </w:r>
    </w:p>
    <w:bookmarkEnd w:id="24"/>
    <w:bookmarkEnd w:id="25"/>
    <w:bookmarkStart w:id="26" w:name="data-collection"/>
    <w:p>
      <w:pPr>
        <w:pStyle w:val="Heading2"/>
      </w:pPr>
      <w:r>
        <w:t xml:space="preserve">4. Data Collection</w:t>
      </w:r>
    </w:p>
    <w:p>
      <w:pPr>
        <w:pStyle w:val="FirstParagraph"/>
      </w:pPr>
      <w:r>
        <w:t xml:space="preserve">Data will be collected through multiple methods to ensure a comprehensive analysis:</w:t>
      </w:r>
    </w:p>
    <w:p>
      <w:pPr>
        <w:numPr>
          <w:ilvl w:val="0"/>
          <w:numId w:val="1003"/>
        </w:numPr>
        <w:pStyle w:val="Compact"/>
      </w:pPr>
      <w:r>
        <w:rPr>
          <w:bCs/>
          <w:b/>
        </w:rPr>
        <w:t xml:space="preserve">Time Logs:</w:t>
      </w:r>
      <w:r>
        <w:t xml:space="preserve"> </w:t>
      </w:r>
      <w:r>
        <w:t xml:space="preserve">Social Workers will record their daily activities, categorizing time spent on administrative tasks, client interactions, and case planning.</w:t>
      </w:r>
    </w:p>
    <w:p>
      <w:pPr>
        <w:numPr>
          <w:ilvl w:val="0"/>
          <w:numId w:val="1003"/>
        </w:numPr>
        <w:pStyle w:val="Compact"/>
      </w:pPr>
      <w:r>
        <w:rPr>
          <w:bCs/>
          <w:b/>
        </w:rPr>
        <w:t xml:space="preserve">Surveys:</w:t>
      </w:r>
      <w:r>
        <w:t xml:space="preserve"> </w:t>
      </w:r>
      <w:r>
        <w:t xml:space="preserve">Pre- and post-experiment surveys will be administered to Social Workers to assess their satisfaction, stress levels, and perceived efficiency.</w:t>
      </w:r>
    </w:p>
    <w:p>
      <w:pPr>
        <w:numPr>
          <w:ilvl w:val="0"/>
          <w:numId w:val="1003"/>
        </w:numPr>
        <w:pStyle w:val="Compact"/>
      </w:pPr>
      <w:r>
        <w:rPr>
          <w:bCs/>
          <w:b/>
        </w:rPr>
        <w:t xml:space="preserve">Client Feedback:</w:t>
      </w:r>
      <w:r>
        <w:t xml:space="preserve"> </w:t>
      </w:r>
      <w:r>
        <w:t xml:space="preserve">Anonymous surveys will be distributed to clients to evaluate their experience with the Social Worker's responsiveness and quality of care.</w:t>
      </w:r>
    </w:p>
    <w:p>
      <w:pPr>
        <w:numPr>
          <w:ilvl w:val="0"/>
          <w:numId w:val="1003"/>
        </w:numPr>
        <w:pStyle w:val="Compact"/>
      </w:pPr>
      <w:r>
        <w:rPr>
          <w:bCs/>
          <w:b/>
        </w:rPr>
        <w:t xml:space="preserve">System Analytics:</w:t>
      </w:r>
      <w:r>
        <w:t xml:space="preserve"> </w:t>
      </w:r>
      <w:r>
        <w:t xml:space="preserve">Data from the DCMS will be analyzed to track usage patterns, case resolution times, and document processing speeds.</w:t>
      </w:r>
    </w:p>
    <w:bookmarkEnd w:id="26"/>
    <w:bookmarkStart w:id="27" w:name="ethical-considerations"/>
    <w:p>
      <w:pPr>
        <w:pStyle w:val="Heading2"/>
      </w:pPr>
      <w:r>
        <w:t xml:space="preserve">5. Ethical Considerations</w:t>
      </w:r>
    </w:p>
    <w:p>
      <w:pPr>
        <w:pStyle w:val="FirstParagraph"/>
      </w:pPr>
      <w:r>
        <w:t xml:space="preserve">This experiment will adhere to the ethical guidelines set by the University of Zurich and the Swiss Federal Act on Data Protection (FADP). Key ethical considerations include:</w:t>
      </w:r>
    </w:p>
    <w:p>
      <w:pPr>
        <w:numPr>
          <w:ilvl w:val="0"/>
          <w:numId w:val="1004"/>
        </w:numPr>
        <w:pStyle w:val="Compact"/>
      </w:pPr>
      <w:r>
        <w:rPr>
          <w:bCs/>
          <w:b/>
        </w:rPr>
        <w:t xml:space="preserve">Informed Consent:</w:t>
      </w:r>
      <w:r>
        <w:t xml:space="preserve"> </w:t>
      </w:r>
      <w:r>
        <w:t xml:space="preserve">All Social Workers and clients will provide informed consent before participating in the study.</w:t>
      </w:r>
    </w:p>
    <w:p>
      <w:pPr>
        <w:numPr>
          <w:ilvl w:val="0"/>
          <w:numId w:val="1004"/>
        </w:numPr>
        <w:pStyle w:val="Compact"/>
      </w:pPr>
      <w:r>
        <w:rPr>
          <w:bCs/>
          <w:b/>
        </w:rPr>
        <w:t xml:space="preserve">Confidentiality:</w:t>
      </w:r>
      <w:r>
        <w:t xml:space="preserve"> </w:t>
      </w:r>
      <w:r>
        <w:t xml:space="preserve">All data collected will be anonymized and stored securely to protect the privacy of Social Workers and clients.</w:t>
      </w:r>
    </w:p>
    <w:p>
      <w:pPr>
        <w:numPr>
          <w:ilvl w:val="0"/>
          <w:numId w:val="1004"/>
        </w:numPr>
        <w:pStyle w:val="Compact"/>
      </w:pPr>
      <w:r>
        <w:rPr>
          <w:bCs/>
          <w:b/>
        </w:rPr>
        <w:t xml:space="preserve">Right to Withdraw:</w:t>
      </w:r>
      <w:r>
        <w:t xml:space="preserve"> </w:t>
      </w:r>
      <w:r>
        <w:t xml:space="preserve">Participants will have the right to withdraw from the study at any time without penalty.</w:t>
      </w:r>
    </w:p>
    <w:p>
      <w:pPr>
        <w:numPr>
          <w:ilvl w:val="0"/>
          <w:numId w:val="1004"/>
        </w:numPr>
        <w:pStyle w:val="Compact"/>
      </w:pPr>
      <w:r>
        <w:rPr>
          <w:bCs/>
          <w:b/>
        </w:rPr>
        <w:t xml:space="preserve">Minimizing Harm:</w:t>
      </w:r>
      <w:r>
        <w:t xml:space="preserve"> </w:t>
      </w:r>
      <w:r>
        <w:t xml:space="preserve">The study will be designed to minimize any potential disruption to the Social Workers' duties and the clients' care.</w:t>
      </w:r>
    </w:p>
    <w:bookmarkEnd w:id="27"/>
    <w:bookmarkStart w:id="28"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of Social Workers, training for the intervention group, and baseline data collection.</w:t>
      </w:r>
    </w:p>
    <w:p>
      <w:pPr>
        <w:numPr>
          <w:ilvl w:val="0"/>
          <w:numId w:val="1005"/>
        </w:numPr>
        <w:pStyle w:val="Compact"/>
      </w:pPr>
      <w:r>
        <w:rPr>
          <w:bCs/>
          <w:b/>
        </w:rPr>
        <w:t xml:space="preserve">Months 2-5:</w:t>
      </w:r>
      <w:r>
        <w:t xml:space="preserve"> </w:t>
      </w:r>
      <w:r>
        <w:t xml:space="preserve">Implementation of the DCMS and ongoing data collection.</w:t>
      </w:r>
    </w:p>
    <w:p>
      <w:pPr>
        <w:numPr>
          <w:ilvl w:val="0"/>
          <w:numId w:val="1005"/>
        </w:numPr>
        <w:pStyle w:val="Compact"/>
      </w:pPr>
      <w:r>
        <w:rPr>
          <w:bCs/>
          <w:b/>
        </w:rPr>
        <w:t xml:space="preserve">Month 6:</w:t>
      </w:r>
      <w:r>
        <w:t xml:space="preserve"> </w:t>
      </w:r>
      <w:r>
        <w:t xml:space="preserve">Post-experiment surveys, data analysis, and reporting.</w:t>
      </w:r>
    </w:p>
    <w:bookmarkEnd w:id="28"/>
    <w:bookmarkStart w:id="29" w:name="expected-outcomes"/>
    <w:p>
      <w:pPr>
        <w:pStyle w:val="Heading2"/>
      </w:pPr>
      <w:r>
        <w:t xml:space="preserve">7. Expected Outcomes</w:t>
      </w:r>
    </w:p>
    <w:p>
      <w:pPr>
        <w:pStyle w:val="FirstParagraph"/>
      </w:pPr>
      <w:r>
        <w:t xml:space="preserve">It is anticipated that the DCMS will significantly reduce the administrative burden on Social Workers in Zurich, allowing them to dedicate more time to direct client support. The study aims to provide evidence-based recommendations for the broader implementation of digital tools in Switzerland's social services sector, ultimately enhancing the efficiency and effectiveness of Social Workers in delivering critical support to the community.</w:t>
      </w:r>
    </w:p>
    <w:bookmarkEnd w:id="29"/>
    <w:p>
      <w:pPr>
        <w:pStyle w:val="BodyText"/>
      </w:pPr>
      <w:r>
        <w:t xml:space="preserve">This Experiment Protocol is subject to review and approval by the Ethics Committee of the University of Zurich and the relevant authorities in the Canton of Zurich.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Zurich</dc:title>
  <dc:creator/>
  <dc:language>en</dc:language>
  <cp:keywords/>
  <dcterms:created xsi:type="dcterms:W3CDTF">2026-10-10T03:10:36Z</dcterms:created>
  <dcterms:modified xsi:type="dcterms:W3CDTF">2026-10-10T03:10:36Z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