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Turkey</w:t>
      </w:r>
      <w:r>
        <w:t xml:space="preserve"> </w:t>
      </w:r>
      <w:r>
        <w:t xml:space="preserve">Ankara</w:t>
      </w:r>
    </w:p>
    <w:bookmarkStart w:id="20" w:name="X92ca179cbd6da1b5e51e6619da9f2f644190ba8"/>
    <w:p>
      <w:pPr>
        <w:pStyle w:val="Heading1"/>
      </w:pPr>
      <w:r>
        <w:t xml:space="preserve">Experiment Protocol: Social Worker Intervention in Turkey Ankara</w:t>
      </w:r>
    </w:p>
    <w:p>
      <w:pPr>
        <w:pStyle w:val="FirstParagraph"/>
      </w:pPr>
      <w:r>
        <w:rPr>
          <w:bCs/>
          <w:b/>
        </w:rPr>
        <w:t xml:space="preserve">Document ID:</w:t>
      </w:r>
      <w:r>
        <w:t xml:space="preserve"> </w:t>
      </w:r>
      <w:r>
        <w:t xml:space="preserve">EP-TA-SW-2024-001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Ankara, Turkey</w:t>
      </w:r>
    </w:p>
    <w:p>
      <w:pPr>
        <w:pStyle w:val="BodyText"/>
      </w:pPr>
      <w:r>
        <w:rPr>
          <w:bCs/>
          <w:b/>
        </w:rPr>
        <w:t xml:space="preserve">Prepared By:</w:t>
      </w:r>
      <w:r>
        <w:t xml:space="preserve"> </w:t>
      </w:r>
      <w:r>
        <w:t xml:space="preserve">Research Ethics and Methodology Committee</w:t>
      </w:r>
    </w:p>
    <w:bookmarkEnd w:id="20"/>
    <w:p>
      <w:pPr>
        <w:pStyle w:val="BodyText"/>
      </w:pPr>
      <w:r>
        <w:t xml:space="preserve">1. Introduction and Background</w:t>
      </w:r>
    </w:p>
    <w:p>
      <w:pPr>
        <w:pStyle w:val="BodyText"/>
      </w:pPr>
      <w:r>
        <w:t xml:space="preserve">This Experiment Protocol outlines the methodology, procedures, and ethical considerations for a controlled study involving Social Worker interventions within the metropolitan area of Turkey Ankara. The primary objective is to evaluate the efficacy of a newly developed psychosocial support framework designed specifically for urban populations facing socioeconomic instability.</w:t>
      </w:r>
    </w:p>
    <w:p>
      <w:pPr>
        <w:pStyle w:val="BodyText"/>
      </w:pPr>
      <w:r>
        <w:t xml:space="preserve">Ankara, as the capital of Turkey, presents a unique demographic landscape characterized by rapid urbanization, a diverse population, and varying levels of access to social services. This protocol aims to address gaps in current social service delivery by testing a structured, evidence-based approach led by qualified Social Workers. The study will focus on measurable outcomes related to mental health resilience, community integration, and resource accessibility.</w:t>
      </w:r>
    </w:p>
    <w:p>
      <w:pPr>
        <w:pStyle w:val="BodyText"/>
      </w:pPr>
      <w:r>
        <w:t xml:space="preserve">2. Objectives</w:t>
      </w:r>
    </w:p>
    <w:p>
      <w:pPr>
        <w:pStyle w:val="BodyText"/>
      </w:pPr>
      <w:r>
        <w:t xml:space="preserve">The specific objectives of this experiment are as follows:</w:t>
      </w:r>
    </w:p>
    <w:p>
      <w:pPr>
        <w:numPr>
          <w:ilvl w:val="0"/>
          <w:numId w:val="1001"/>
        </w:numPr>
        <w:pStyle w:val="Compact"/>
      </w:pPr>
      <w:r>
        <w:t xml:space="preserve">To assess the impact of targeted Social Worker interventions on the psychological well-being of participants in selected districts of Turkey Ankara.</w:t>
      </w:r>
    </w:p>
    <w:p>
      <w:pPr>
        <w:numPr>
          <w:ilvl w:val="0"/>
          <w:numId w:val="1001"/>
        </w:numPr>
        <w:pStyle w:val="Compact"/>
      </w:pPr>
      <w:r>
        <w:t xml:space="preserve">To evaluate the effectiveness of a standardized case management protocol in improving access to government and non-governmental resources.</w:t>
      </w:r>
    </w:p>
    <w:p>
      <w:pPr>
        <w:numPr>
          <w:ilvl w:val="0"/>
          <w:numId w:val="1001"/>
        </w:numPr>
        <w:pStyle w:val="Compact"/>
      </w:pPr>
      <w:r>
        <w:t xml:space="preserve">To identify cultural and logistical barriers specific to the Ankara context that may influence the success of social work interventions.</w:t>
      </w:r>
    </w:p>
    <w:p>
      <w:pPr>
        <w:numPr>
          <w:ilvl w:val="0"/>
          <w:numId w:val="1001"/>
        </w:numPr>
        <w:pStyle w:val="Compact"/>
      </w:pPr>
      <w:r>
        <w:t xml:space="preserve">To provide data-driven recommendations for policy improvements within the Ministry of Family, Labour and Social Services.</w:t>
      </w:r>
    </w:p>
    <w:p>
      <w:pPr>
        <w:pStyle w:val="FirstParagraph"/>
      </w:pPr>
      <w:r>
        <w:t xml:space="preserve">3. Methodology</w:t>
      </w:r>
    </w:p>
    <w:p>
      <w:pPr>
        <w:pStyle w:val="BodyText"/>
      </w:pPr>
      <w:r>
        <w:rPr>
          <w:bCs/>
          <w:b/>
        </w:rPr>
        <w:t xml:space="preserve">3.1 Study Design</w:t>
      </w:r>
      <w:r>
        <w:br/>
      </w:r>
      <w:r>
        <w:t xml:space="preserve">This study will employ a randomized controlled trial (RCT) design. Participants will be randomly assigned to either an intervention group or a control group. The intervention group will receive structured support from a certified Social Worker over a period of six months, while the control group will receive standard care as currently provided by local municipal services in Turkey Ankara.</w:t>
      </w:r>
    </w:p>
    <w:p>
      <w:pPr>
        <w:pStyle w:val="BodyText"/>
      </w:pPr>
      <w:r>
        <w:rPr>
          <w:bCs/>
          <w:b/>
        </w:rPr>
        <w:t xml:space="preserve">3.2 Participant Selection</w:t>
      </w:r>
      <w:r>
        <w:br/>
      </w:r>
      <w:r>
        <w:t xml:space="preserve">Eligible participants must be residents of Ankara aged 18 or older, experiencing documented socioeconomic hardship, and willing to provide informed consent. Exclusion criteria include severe cognitive impairment or acute psychiatric conditions requiring immediate hospitalization. Recruitment will be conducted through community centers, municipal social service offices, and partner NGOs in districts such as Çankaya, Keçiören, and Mamak.</w:t>
      </w:r>
    </w:p>
    <w:p>
      <w:pPr>
        <w:pStyle w:val="BodyText"/>
      </w:pPr>
      <w:r>
        <w:rPr>
          <w:bCs/>
          <w:b/>
        </w:rPr>
        <w:t xml:space="preserve">3.3 Intervention Protocol</w:t>
      </w:r>
      <w:r>
        <w:br/>
      </w:r>
      <w:r>
        <w:t xml:space="preserve">The Social Worker intervention will consist of bi-weekly individual sessions and monthly group workshops. Sessions will focus on:</w:t>
      </w:r>
    </w:p>
    <w:p>
      <w:pPr>
        <w:numPr>
          <w:ilvl w:val="0"/>
          <w:numId w:val="1002"/>
        </w:numPr>
        <w:pStyle w:val="Compact"/>
      </w:pPr>
      <w:r>
        <w:t xml:space="preserve">Psychological counseling and stress management techniques.</w:t>
      </w:r>
    </w:p>
    <w:p>
      <w:pPr>
        <w:numPr>
          <w:ilvl w:val="0"/>
          <w:numId w:val="1002"/>
        </w:numPr>
        <w:pStyle w:val="Compact"/>
      </w:pPr>
      <w:r>
        <w:t xml:space="preserve">Assistance with navigating bureaucratic processes for social aid.</w:t>
      </w:r>
    </w:p>
    <w:p>
      <w:pPr>
        <w:numPr>
          <w:ilvl w:val="0"/>
          <w:numId w:val="1002"/>
        </w:numPr>
        <w:pStyle w:val="Compact"/>
      </w:pPr>
      <w:r>
        <w:t xml:space="preserve">Development of personal coping strategies and goal-setting.</w:t>
      </w:r>
    </w:p>
    <w:p>
      <w:pPr>
        <w:numPr>
          <w:ilvl w:val="0"/>
          <w:numId w:val="1002"/>
        </w:numPr>
        <w:pStyle w:val="Compact"/>
      </w:pPr>
      <w:r>
        <w:t xml:space="preserve">Facilitation of connections to local employment and educational resources.</w:t>
      </w:r>
    </w:p>
    <w:p>
      <w:pPr>
        <w:pStyle w:val="FirstParagraph"/>
      </w:pPr>
      <w:r>
        <w:t xml:space="preserve">All Social Workers involved in this experiment must hold a valid license from the Turkish Social Work Association and have completed additional training on the specific intervention framework.</w:t>
      </w:r>
    </w:p>
    <w:p>
      <w:pPr>
        <w:pStyle w:val="BodyText"/>
      </w:pPr>
      <w:r>
        <w:t xml:space="preserve">4. Data Collection and Analysis</w:t>
      </w:r>
    </w:p>
    <w:p>
      <w:pPr>
        <w:pStyle w:val="BodyText"/>
      </w:pPr>
      <w:r>
        <w:t xml:space="preserve">Data will be collected at three time points: baseline (T0), mid-intervention (T1), and post-intervention (T2). Instruments will include validated scales for depression, anxiety, and social support, adapted for the Turkish cultural context. Quantitative data will be analyzed using statistical software to compare outcomes between the intervention and control groups. Qualitative data from participant interviews will be thematically analyzed to provide deeper insights into the lived experiences of individuals engaging with Social Worker services in Turkey Ankara.</w:t>
      </w:r>
    </w:p>
    <w:p>
      <w:pPr>
        <w:pStyle w:val="BodyText"/>
      </w:pPr>
      <w:r>
        <w:t xml:space="preserve">5. Ethical Considerations</w:t>
      </w:r>
    </w:p>
    <w:p>
      <w:pPr>
        <w:pStyle w:val="BodyText"/>
      </w:pPr>
      <w:r>
        <w:t xml:space="preserve">This experiment protocol adheres strictly to the ethical guidelines set forth by the Declaration of Helsinki and the local ethics committee of the participating university in Ankara. Key ethical principles include:</w:t>
      </w:r>
    </w:p>
    <w:p>
      <w:pPr>
        <w:numPr>
          <w:ilvl w:val="0"/>
          <w:numId w:val="1003"/>
        </w:numPr>
        <w:pStyle w:val="Compact"/>
      </w:pPr>
      <w:r>
        <w:rPr>
          <w:bCs/>
          <w:b/>
        </w:rPr>
        <w:t xml:space="preserve">Informed Consent:</w:t>
      </w:r>
      <w:r>
        <w:t xml:space="preserve"> </w:t>
      </w:r>
      <w:r>
        <w:t xml:space="preserve">All participants will receive detailed information about the study in Turkish and will sign a consent form before enrollment.</w:t>
      </w:r>
    </w:p>
    <w:p>
      <w:pPr>
        <w:numPr>
          <w:ilvl w:val="0"/>
          <w:numId w:val="1003"/>
        </w:numPr>
        <w:pStyle w:val="Compact"/>
      </w:pPr>
      <w:r>
        <w:rPr>
          <w:bCs/>
          <w:b/>
        </w:rPr>
        <w:t xml:space="preserve">Confidentiality:</w:t>
      </w:r>
      <w:r>
        <w:t xml:space="preserve"> </w:t>
      </w:r>
      <w:r>
        <w:t xml:space="preserve">Personal data will be anonymized and stored securely in compliance with the Turkish Personal Data Protection Law (KVKK).</w:t>
      </w:r>
    </w:p>
    <w:p>
      <w:pPr>
        <w:numPr>
          <w:ilvl w:val="0"/>
          <w:numId w:val="1003"/>
        </w:numPr>
        <w:pStyle w:val="Compact"/>
      </w:pPr>
      <w:r>
        <w:rPr>
          <w:bCs/>
          <w:b/>
        </w:rPr>
        <w:t xml:space="preserve">Right to Withdraw:</w:t>
      </w:r>
      <w:r>
        <w:t xml:space="preserve"> </w:t>
      </w:r>
      <w:r>
        <w:t xml:space="preserve">Participants may withdraw from the study at any time without penalty or loss of entitled services.</w:t>
      </w:r>
    </w:p>
    <w:p>
      <w:pPr>
        <w:numPr>
          <w:ilvl w:val="0"/>
          <w:numId w:val="1003"/>
        </w:numPr>
        <w:pStyle w:val="Compact"/>
      </w:pPr>
      <w:r>
        <w:rPr>
          <w:bCs/>
          <w:b/>
        </w:rPr>
        <w:t xml:space="preserve">Non-Maleficence:</w:t>
      </w:r>
      <w:r>
        <w:t xml:space="preserve"> </w:t>
      </w:r>
      <w:r>
        <w:t xml:space="preserve">Protocols are in place to ensure that no participant is harmed physically or psychologically during the course of the experiment.</w:t>
      </w:r>
    </w:p>
    <w:p>
      <w:pPr>
        <w:pStyle w:val="FirstParagraph"/>
      </w:pPr>
      <w:r>
        <w:t xml:space="preserve">6. Timeline and Milestones</w:t>
      </w:r>
    </w:p>
    <w:p>
      <w:pPr>
        <w:numPr>
          <w:ilvl w:val="0"/>
          <w:numId w:val="1004"/>
        </w:numPr>
        <w:pStyle w:val="Compact"/>
      </w:pPr>
      <w:r>
        <w:rPr>
          <w:bCs/>
          <w:b/>
        </w:rPr>
        <w:t xml:space="preserve">Months 1-2:</w:t>
      </w:r>
      <w:r>
        <w:t xml:space="preserve"> </w:t>
      </w:r>
      <w:r>
        <w:t xml:space="preserve">Recruitment and baseline data collection.</w:t>
      </w:r>
    </w:p>
    <w:p>
      <w:pPr>
        <w:numPr>
          <w:ilvl w:val="0"/>
          <w:numId w:val="1004"/>
        </w:numPr>
        <w:pStyle w:val="Compact"/>
      </w:pPr>
      <w:r>
        <w:rPr>
          <w:bCs/>
          <w:b/>
        </w:rPr>
        <w:t xml:space="preserve">Months 3-8:</w:t>
      </w:r>
      <w:r>
        <w:t xml:space="preserve"> </w:t>
      </w:r>
      <w:r>
        <w:t xml:space="preserve">Implementation of the Social Worker intervention.</w:t>
      </w:r>
    </w:p>
    <w:p>
      <w:pPr>
        <w:numPr>
          <w:ilvl w:val="0"/>
          <w:numId w:val="1004"/>
        </w:numPr>
        <w:pStyle w:val="Compact"/>
      </w:pPr>
      <w:r>
        <w:rPr>
          <w:bCs/>
          <w:b/>
        </w:rPr>
        <w:t xml:space="preserve">Month 9:</w:t>
      </w:r>
      <w:r>
        <w:t xml:space="preserve"> </w:t>
      </w:r>
      <w:r>
        <w:t xml:space="preserve">Post-intervention data collection.</w:t>
      </w:r>
    </w:p>
    <w:p>
      <w:pPr>
        <w:numPr>
          <w:ilvl w:val="0"/>
          <w:numId w:val="1004"/>
        </w:numPr>
        <w:pStyle w:val="Compact"/>
      </w:pPr>
      <w:r>
        <w:rPr>
          <w:bCs/>
          <w:b/>
        </w:rPr>
        <w:t xml:space="preserve">Months 10-12:</w:t>
      </w:r>
      <w:r>
        <w:t xml:space="preserve"> </w:t>
      </w:r>
      <w:r>
        <w:t xml:space="preserve">Data analysis, report writing, and dissemination of findings.</w:t>
      </w:r>
    </w:p>
    <w:p>
      <w:pPr>
        <w:pStyle w:val="FirstParagraph"/>
      </w:pPr>
      <w:r>
        <w:t xml:space="preserve">7. Conclusion</w:t>
      </w:r>
    </w:p>
    <w:p>
      <w:pPr>
        <w:pStyle w:val="BodyText"/>
      </w:pPr>
      <w:r>
        <w:t xml:space="preserve">This Experiment Protocol provides a comprehensive framework for evaluating the role of Social Workers in enhancing the well-being of vulnerable populations in Turkey Ankara. By combining rigorous scientific methodology with culturally sensitive practices, this study aims to contribute valuable knowledge to the field of social work and inform future policy decisions. The successful implementation of this protocol will depend on the collaboration of all stakeholders, including government agencies, academic institutions, and community organizations.</w:t>
      </w:r>
    </w:p>
    <w:p>
      <w:pPr>
        <w:pStyle w:val="BodyText"/>
      </w:pPr>
      <w:r>
        <w:t xml:space="preserve">End of Document</w:t>
      </w:r>
    </w:p>
    <w:p>
      <w:pPr>
        <w:pStyle w:val="BodyText"/>
      </w:pPr>
      <w:r>
        <w:t xml:space="preserve">For inquiries, please contact the Research Ethics Committee at the participating institution in Ankara,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in Turkey Ankara</dc:title>
  <dc:creator/>
  <dc:language>en</dc:language>
  <cp:keywords/>
  <dcterms:created xsi:type="dcterms:W3CDTF">2026-10-10T03:34:44Z</dcterms:created>
  <dcterms:modified xsi:type="dcterms:W3CDTF">2026-10-10T03:34:44Z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