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Abu</w:t>
      </w:r>
      <w:r>
        <w:t xml:space="preserve"> </w:t>
      </w:r>
      <w:r>
        <w:t xml:space="preserve">Dhabi</w:t>
      </w:r>
    </w:p>
    <w:bookmarkStart w:id="32" w:name="Xd44ece7f6e5f393ed9c763cc1e64ac40b3c8010"/>
    <w:p>
      <w:pPr>
        <w:pStyle w:val="Heading1"/>
      </w:pPr>
      <w:r>
        <w:t xml:space="preserve">Experiment Protocol: Evaluating the Efficacy of Digital-First Social Worker Interventions in United Arab Emirates Abu Dhabi</w:t>
      </w:r>
    </w:p>
    <w:bookmarkStart w:id="20" w:name="introduction-and-background"/>
    <w:p>
      <w:pPr>
        <w:pStyle w:val="Heading2"/>
      </w:pPr>
      <w:r>
        <w:t xml:space="preserve">1. Introduction and Background</w:t>
      </w:r>
    </w:p>
    <w:p>
      <w:pPr>
        <w:pStyle w:val="FirstParagraph"/>
      </w:pPr>
      <w:r>
        <w:t xml:space="preserve">The United Arab Emirates Abu Dhabi has established itself as a global hub for innovation, particularly in the realms of technology and public service delivery. As part of the broader UAE Vision 2031, there is a concerted effort to enhance the quality of life for residents through efficient, accessible, and culturally sensitive social services. Within this context, the role of the Social Worker is pivotal. Social Workers in Abu Dhabi operate within a complex, multicultural environment, serving a diverse population that includes Emirati nationals and a vast expatriate community.</w:t>
      </w:r>
    </w:p>
    <w:p>
      <w:pPr>
        <w:pStyle w:val="BodyText"/>
      </w:pPr>
      <w:r>
        <w:t xml:space="preserve">This Experiment Protocol outlines a structured research study designed to evaluate the impact of integrating advanced digital tools into the traditional practices of Social Workers in Abu Dhabi. The primary objective is to determine whether a hybrid model—combining face-to-face counseling with secure, AI-assisted digital platforms—improves client outcomes, specifically regarding mental health support and family welfare, compared to traditional methods alone.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effectiveness of digital integration on the caseload management efficiency of Social Workers in Abu Dhabi.</w:t>
      </w:r>
    </w:p>
    <w:p>
      <w:pPr>
        <w:numPr>
          <w:ilvl w:val="0"/>
          <w:numId w:val="1001"/>
        </w:numPr>
        <w:pStyle w:val="Compact"/>
      </w:pPr>
      <w:r>
        <w:t xml:space="preserve">To measure changes in client satisfaction and perceived accessibility of services among residents of Abu Dhabi.</w:t>
      </w:r>
    </w:p>
    <w:p>
      <w:pPr>
        <w:numPr>
          <w:ilvl w:val="0"/>
          <w:numId w:val="1001"/>
        </w:numPr>
        <w:pStyle w:val="Compact"/>
      </w:pPr>
      <w:r>
        <w:t xml:space="preserve">To evaluate the cultural appropriateness and acceptance of digital social work tools within the local demographic.</w:t>
      </w:r>
    </w:p>
    <w:p>
      <w:pPr>
        <w:numPr>
          <w:ilvl w:val="0"/>
          <w:numId w:val="1001"/>
        </w:numPr>
        <w:pStyle w:val="Compact"/>
      </w:pPr>
      <w:r>
        <w:t xml:space="preserve">To identify potential barriers to implementation, including data privacy concerns and digital literacy gaps.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Participants will be recruited from various community centers and government-affiliated social service departments across Abu Dhabi. The study will run for a period of six months.</w:t>
      </w:r>
    </w:p>
    <w:bookmarkEnd w:id="22"/>
    <w:bookmarkStart w:id="23" w:name="participants"/>
    <w:p>
      <w:pPr>
        <w:pStyle w:val="Heading3"/>
      </w:pPr>
      <w:r>
        <w:t xml:space="preserve">3.2 Participants</w:t>
      </w:r>
    </w:p>
    <w:p>
      <w:pPr>
        <w:pStyle w:val="FirstParagraph"/>
      </w:pPr>
      <w:r>
        <w:rPr>
          <w:bCs/>
          <w:b/>
        </w:rPr>
        <w:t xml:space="preserve">Social Workers:</w:t>
      </w:r>
      <w:r>
        <w:t xml:space="preserve"> </w:t>
      </w:r>
      <w:r>
        <w:t xml:space="preserve">Licensed Social Workers currently employed by the Department of Community Development or accredited NGOs in Abu Dhabi. Participants must have at least two years of experience.</w:t>
      </w:r>
    </w:p>
    <w:p>
      <w:pPr>
        <w:pStyle w:val="BodyText"/>
      </w:pPr>
      <w:r>
        <w:rPr>
          <w:bCs/>
          <w:b/>
        </w:rPr>
        <w:t xml:space="preserve">Clients:</w:t>
      </w:r>
      <w:r>
        <w:t xml:space="preserve"> </w:t>
      </w:r>
      <w:r>
        <w:t xml:space="preserve">Adults aged 18 and above residing in Abu Dhabi who are seeking support for family counseling, mental health issues, or social integration. Participants will be screened to ensure they meet the inclusion criteria and provide informed consent.</w:t>
      </w:r>
    </w:p>
    <w:bookmarkEnd w:id="23"/>
    <w:bookmarkStart w:id="24" w:name="intervention-groups"/>
    <w:p>
      <w:pPr>
        <w:pStyle w:val="Heading3"/>
      </w:pPr>
      <w:r>
        <w:t xml:space="preserve">3.3 Intervention Groups</w:t>
      </w:r>
    </w:p>
    <w:p>
      <w:pPr>
        <w:pStyle w:val="FirstParagraph"/>
      </w:pPr>
      <w:r>
        <w:t xml:space="preserve">Participants will be randomly assigned to one of two groups:</w:t>
      </w:r>
    </w:p>
    <w:p>
      <w:pPr>
        <w:numPr>
          <w:ilvl w:val="0"/>
          <w:numId w:val="1002"/>
        </w:numPr>
        <w:pStyle w:val="Compact"/>
      </w:pPr>
      <w:r>
        <w:rPr>
          <w:bCs/>
          <w:b/>
        </w:rPr>
        <w:t xml:space="preserve">Control Group:</w:t>
      </w:r>
      <w:r>
        <w:t xml:space="preserve"> </w:t>
      </w:r>
      <w:r>
        <w:t xml:space="preserve">Social Workers will utilize traditional methods, including in-person meetings, phone calls, and standard paper-based or basic electronic record-keeping.</w:t>
      </w:r>
    </w:p>
    <w:p>
      <w:pPr>
        <w:numPr>
          <w:ilvl w:val="0"/>
          <w:numId w:val="1002"/>
        </w:numPr>
        <w:pStyle w:val="Compact"/>
      </w:pPr>
      <w:r>
        <w:rPr>
          <w:bCs/>
          <w:b/>
        </w:rPr>
        <w:t xml:space="preserve">Experimental Group:</w:t>
      </w:r>
      <w:r>
        <w:t xml:space="preserve"> </w:t>
      </w:r>
      <w:r>
        <w:t xml:space="preserve">Social Workers will utilize a specialized digital platform designed for the UAE market. This platform will include features such as secure video conferencing, AI-driven resource matching, automated appointment scheduling, and real-time progress tracking.</w:t>
      </w:r>
    </w:p>
    <w:bookmarkEnd w:id="24"/>
    <w:bookmarkEnd w:id="25"/>
    <w:bookmarkStart w:id="28" w:name="procedures"/>
    <w:p>
      <w:pPr>
        <w:pStyle w:val="Heading2"/>
      </w:pPr>
      <w:r>
        <w:t xml:space="preserve">4. Procedures</w:t>
      </w:r>
    </w:p>
    <w:bookmarkStart w:id="26" w:name="recruitment-and-training"/>
    <w:p>
      <w:pPr>
        <w:pStyle w:val="Heading3"/>
      </w:pPr>
      <w:r>
        <w:t xml:space="preserve">4.1 Recruitment and Training</w:t>
      </w:r>
    </w:p>
    <w:p>
      <w:pPr>
        <w:pStyle w:val="FirstParagraph"/>
      </w:pPr>
      <w:r>
        <w:t xml:space="preserve">Recruitment will be conducted through official channels within Abu Dhabi’s social service sector. Once recruited, Social Workers in the Experimental Group will undergo a comprehensive training program on the digital platform. This training will emphasize data privacy, ethical considerations, and technical proficiency.</w:t>
      </w:r>
    </w:p>
    <w:bookmarkEnd w:id="26"/>
    <w:bookmarkStart w:id="27" w:name="data-collection"/>
    <w:p>
      <w:pPr>
        <w:pStyle w:val="Heading3"/>
      </w:pPr>
      <w:r>
        <w:t xml:space="preserve">4.2 Data Collection</w:t>
      </w:r>
    </w:p>
    <w:p>
      <w:pPr>
        <w:pStyle w:val="FirstParagraph"/>
      </w:pPr>
      <w:r>
        <w:t xml:space="preserve">Data will be collected at three intervals: baseline (before the intervention), mid-point (three months), and post-intervention (six months). Data collection methods include:</w:t>
      </w:r>
    </w:p>
    <w:p>
      <w:pPr>
        <w:numPr>
          <w:ilvl w:val="0"/>
          <w:numId w:val="1003"/>
        </w:numPr>
        <w:pStyle w:val="Compact"/>
      </w:pPr>
      <w:r>
        <w:t xml:space="preserve">Surveys administered to both Social Workers and clients to gauge satisfaction and perceived effectiveness.</w:t>
      </w:r>
    </w:p>
    <w:p>
      <w:pPr>
        <w:numPr>
          <w:ilvl w:val="0"/>
          <w:numId w:val="1003"/>
        </w:numPr>
        <w:pStyle w:val="Compact"/>
      </w:pPr>
      <w:r>
        <w:t xml:space="preserve">Performance metrics such as response time, case resolution rate, and client retention.</w:t>
      </w:r>
    </w:p>
    <w:p>
      <w:pPr>
        <w:numPr>
          <w:ilvl w:val="0"/>
          <w:numId w:val="1003"/>
        </w:numPr>
        <w:pStyle w:val="Compact"/>
      </w:pPr>
      <w:r>
        <w:t xml:space="preserve">Semi-structured interviews with a subset of participants to gather qualitative insights.</w:t>
      </w:r>
    </w:p>
    <w:bookmarkEnd w:id="27"/>
    <w:bookmarkEnd w:id="28"/>
    <w:bookmarkStart w:id="29" w:name="ethical-considerations"/>
    <w:p>
      <w:pPr>
        <w:pStyle w:val="Heading2"/>
      </w:pPr>
      <w:r>
        <w:t xml:space="preserve">5. Ethical Considerations</w:t>
      </w:r>
    </w:p>
    <w:p>
      <w:pPr>
        <w:pStyle w:val="FirstParagraph"/>
      </w:pPr>
      <w:r>
        <w:t xml:space="preserve">Given the sensitive nature of social work, ethical standards are paramount. This experiment will adhere strictly to the ethical guidelines set forth by the United Arab Emirates Abu Dhabi health and social care authorities.</w:t>
      </w:r>
    </w:p>
    <w:p>
      <w:pPr>
        <w:numPr>
          <w:ilvl w:val="0"/>
          <w:numId w:val="1004"/>
        </w:numPr>
        <w:pStyle w:val="Compact"/>
      </w:pPr>
      <w:r>
        <w:rPr>
          <w:bCs/>
          <w:b/>
        </w:rPr>
        <w:t xml:space="preserve">Informed Consent:</w:t>
      </w:r>
      <w:r>
        <w:t xml:space="preserve"> </w:t>
      </w:r>
      <w:r>
        <w:t xml:space="preserve">All participants will provide written informed consent, clearly outlining the study’s purpose, procedures, risks, and benefits.</w:t>
      </w:r>
    </w:p>
    <w:p>
      <w:pPr>
        <w:numPr>
          <w:ilvl w:val="0"/>
          <w:numId w:val="1004"/>
        </w:numPr>
        <w:pStyle w:val="Compact"/>
      </w:pPr>
      <w:r>
        <w:rPr>
          <w:bCs/>
          <w:b/>
        </w:rPr>
        <w:t xml:space="preserve">Confidentiality:</w:t>
      </w:r>
      <w:r>
        <w:t xml:space="preserve"> </w:t>
      </w:r>
      <w:r>
        <w:t xml:space="preserve">All data will be anonymized and stored securely in compliance with UAE data protection laws. Access to data will be restricted to the research team.</w:t>
      </w:r>
    </w:p>
    <w:p>
      <w:pPr>
        <w:numPr>
          <w:ilvl w:val="0"/>
          <w:numId w:val="1004"/>
        </w:numPr>
        <w:pStyle w:val="Compact"/>
      </w:pPr>
      <w:r>
        <w:rPr>
          <w:bCs/>
          <w:b/>
        </w:rPr>
        <w:t xml:space="preserve">Cultural Sensitivity:</w:t>
      </w:r>
      <w:r>
        <w:t xml:space="preserve"> </w:t>
      </w:r>
      <w:r>
        <w:t xml:space="preserve">The intervention and data collection instruments will be culturally adapted to respect local norms and values.</w:t>
      </w:r>
    </w:p>
    <w:bookmarkEnd w:id="29"/>
    <w:bookmarkStart w:id="30" w:name="data-analysis"/>
    <w:p>
      <w:pPr>
        <w:pStyle w:val="Heading2"/>
      </w:pPr>
      <w:r>
        <w:t xml:space="preserve">6. Data Analysis</w:t>
      </w:r>
    </w:p>
    <w:p>
      <w:pPr>
        <w:pStyle w:val="FirstParagraph"/>
      </w:pPr>
      <w:r>
        <w:t xml:space="preserve">Quantitative data will be analyzed using statistical software to compare outcomes between the Control and Experimental groups. Key metrics will include client satisfaction scores, case resolution times, and Social Worker workload indicators. Qualitative data from interviews will be analyzed thematically to identify recurring patterns and insights.</w:t>
      </w:r>
    </w:p>
    <w:bookmarkEnd w:id="30"/>
    <w:bookmarkStart w:id="31" w:name="expected-outcomes-and-impact"/>
    <w:p>
      <w:pPr>
        <w:pStyle w:val="Heading2"/>
      </w:pPr>
      <w:r>
        <w:t xml:space="preserve">7. Expected Outcomes and Impact</w:t>
      </w:r>
    </w:p>
    <w:p>
      <w:pPr>
        <w:pStyle w:val="FirstParagraph"/>
      </w:pPr>
      <w:r>
        <w:t xml:space="preserve">This Experiment Protocol anticipates that the integration of digital tools will significantly enhance the efficiency and reach of Social Workers in Abu Dhabi. By streamlining administrative tasks and improving communication channels, Social Workers can dedicate more time to direct client interaction. Furthermore, the study aims to provide evidence-based recommendations for policy makers in the United Arab Emirates Abu Dhabi to support the modernization of social services.</w:t>
      </w:r>
    </w:p>
    <w:p>
      <w:pPr>
        <w:pStyle w:val="BodyText"/>
      </w:pPr>
      <w:r>
        <w:t xml:space="preserve">Ultimately, this research seeks to contribute to the broader goal of creating a more resilient, supportive, and technologically advanced social welfare system in Abu Dhabi, benefiting all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Abu Dhabi</dc:title>
  <dc:creator/>
  <dc:language>en</dc:language>
  <cp:keywords/>
  <dcterms:created xsi:type="dcterms:W3CDTF">2026-10-10T05:12:17Z</dcterms:created>
  <dcterms:modified xsi:type="dcterms:W3CDTF">2026-10-10T05:12:17Z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