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Dubai</w:t>
      </w:r>
    </w:p>
    <w:bookmarkStart w:id="31" w:name="Xdae3a0c5c7bfcf593381ac315a707c8c14da525"/>
    <w:p>
      <w:pPr>
        <w:pStyle w:val="Heading1"/>
      </w:pPr>
      <w:r>
        <w:t xml:space="preserve">Experiment Protocol: Digital Integration in Social Work Practice</w:t>
      </w:r>
    </w:p>
    <w:p>
      <w:pPr>
        <w:pStyle w:val="FirstParagraph"/>
      </w:pPr>
      <w:r>
        <w:rPr>
          <w:bCs/>
          <w:b/>
        </w:rPr>
        <w:t xml:space="preserve">Protocol Title:</w:t>
      </w:r>
      <w:r>
        <w:t xml:space="preserve"> </w:t>
      </w:r>
      <w:r>
        <w:t xml:space="preserve">Enhancing Client Engagement through Digital Case Management Tools</w:t>
      </w:r>
    </w:p>
    <w:p>
      <w:pPr>
        <w:pStyle w:val="BodyText"/>
      </w:pPr>
      <w:r>
        <w:rPr>
          <w:bCs/>
          <w:b/>
        </w:rPr>
        <w:t xml:space="preserve">Location:</w:t>
      </w:r>
      <w:r>
        <w:t xml:space="preserve"> </w:t>
      </w:r>
      <w:r>
        <w:t xml:space="preserve">United Arab Emirates, Dubai</w:t>
      </w:r>
    </w:p>
    <w:p>
      <w:pPr>
        <w:pStyle w:val="BodyText"/>
      </w:pPr>
      <w:r>
        <w:rPr>
          <w:bCs/>
          <w:b/>
        </w:rPr>
        <w:t xml:space="preserve">Target Profession:</w:t>
      </w:r>
      <w:r>
        <w:t xml:space="preserve"> </w:t>
      </w:r>
      <w:r>
        <w:t xml:space="preserve">Social Worker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United Arab Emirates, specifically Dubai, is recognized globally as a hub for technological innovation and smart city initiatives. The government has heavily invested in digital transformation across all sectors, including healthcare and social services. In this context, the role of the Social Worker is evolving. Traditionally, social work in Dubai has relied on face-to-face interactions and paper-based documentation to support vulnerable populations, including expatriate families, low-income residents, and individuals with special needs.</w:t>
      </w:r>
    </w:p>
    <w:p>
      <w:pPr>
        <w:pStyle w:val="BodyText"/>
      </w:pPr>
      <w:r>
        <w:t xml:space="preserve">This Experiment Protocol outlines a structured study to evaluate the efficacy of a new mobile-based case management application designed specifically for Social Workers operating within the regulatory framework of Dubai. The objective is to determine if digital tools can improve response times, data accuracy, and client satisfaction without compromising the cultural sensitivity and ethical standards required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real-time digital data entry on the efficiency of Social Workers in Dubai.</w:t>
      </w:r>
    </w:p>
    <w:p>
      <w:pPr>
        <w:numPr>
          <w:ilvl w:val="0"/>
          <w:numId w:val="1001"/>
        </w:numPr>
        <w:pStyle w:val="Compact"/>
      </w:pPr>
      <w:r>
        <w:t xml:space="preserve">To measure client satisfaction levels when interacting with Social Workers utilizing digital communication tools.</w:t>
      </w:r>
    </w:p>
    <w:p>
      <w:pPr>
        <w:numPr>
          <w:ilvl w:val="0"/>
          <w:numId w:val="1001"/>
        </w:numPr>
        <w:pStyle w:val="Compact"/>
      </w:pPr>
      <w:r>
        <w:t xml:space="preserve">To ensure compliance with the United Arab Emirates' data protection laws and local cultural norms regarding privacy.</w:t>
      </w:r>
    </w:p>
    <w:p>
      <w:pPr>
        <w:numPr>
          <w:ilvl w:val="0"/>
          <w:numId w:val="1001"/>
        </w:numPr>
        <w:pStyle w:val="Compact"/>
      </w:pPr>
      <w:r>
        <w:t xml:space="preserve">To identify potential barriers to technology adoption among social service professionals in the emirate.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quasi-experimental design with a control group and an intervention group. The experiment will take place over a period of six months within selected community centers in Dubai.</w:t>
      </w:r>
    </w:p>
    <w:bookmarkEnd w:id="22"/>
    <w:bookmarkStart w:id="23" w:name="participants"/>
    <w:p>
      <w:pPr>
        <w:pStyle w:val="Heading3"/>
      </w:pPr>
      <w:r>
        <w:t xml:space="preserve">3.2 Participants</w:t>
      </w:r>
    </w:p>
    <w:p>
      <w:pPr>
        <w:pStyle w:val="FirstParagraph"/>
      </w:pPr>
      <w:r>
        <w:rPr>
          <w:bCs/>
          <w:b/>
        </w:rPr>
        <w:t xml:space="preserve">Social Workers:</w:t>
      </w:r>
      <w:r>
        <w:t xml:space="preserve"> </w:t>
      </w:r>
      <w:r>
        <w:t xml:space="preserve">The study will recruit 40 licensed Social Workers currently employed by government-affiliated social service entities in Dubai. Participants must have at least two years of experience working with local and expatriate communities. They will be randomly assigned to either the Control Group (using traditional methods) or the Intervention Group (using the new digital protocol).</w:t>
      </w:r>
    </w:p>
    <w:p>
      <w:pPr>
        <w:pStyle w:val="BodyText"/>
      </w:pPr>
      <w:r>
        <w:rPr>
          <w:bCs/>
          <w:b/>
        </w:rPr>
        <w:t xml:space="preserve">Clients:</w:t>
      </w:r>
      <w:r>
        <w:t xml:space="preserve"> </w:t>
      </w:r>
      <w:r>
        <w:t xml:space="preserve">Approximately 400 clients receiving social services will be included in the study. Inclusion criteria include residency in Dubai and consent to participate. The demographic mix will reflect the diverse population of the United Arab Emirates, ensuring representation across various nationalities and socioeconomic backgrounds.</w:t>
      </w:r>
    </w:p>
    <w:bookmarkEnd w:id="23"/>
    <w:bookmarkStart w:id="24" w:name="intervention-protocol"/>
    <w:p>
      <w:pPr>
        <w:pStyle w:val="Heading3"/>
      </w:pPr>
      <w:r>
        <w:t xml:space="preserve">3.3 Intervention Protocol</w:t>
      </w:r>
    </w:p>
    <w:p>
      <w:pPr>
        <w:pStyle w:val="FirstParagraph"/>
      </w:pPr>
      <w:r>
        <w:t xml:space="preserve">Social Workers in the Intervention Group will be trained to use a secure, cloud-based application that allows for:</w:t>
      </w:r>
    </w:p>
    <w:p>
      <w:pPr>
        <w:numPr>
          <w:ilvl w:val="0"/>
          <w:numId w:val="1002"/>
        </w:numPr>
        <w:pStyle w:val="Compact"/>
      </w:pPr>
      <w:r>
        <w:t xml:space="preserve">Instant scheduling of home visits and appointments.</w:t>
      </w:r>
    </w:p>
    <w:p>
      <w:pPr>
        <w:numPr>
          <w:ilvl w:val="0"/>
          <w:numId w:val="1002"/>
        </w:numPr>
        <w:pStyle w:val="Compact"/>
      </w:pPr>
      <w:r>
        <w:t xml:space="preserve">Secure messaging with clients (supporting Arabic and English).</w:t>
      </w:r>
    </w:p>
    <w:p>
      <w:pPr>
        <w:numPr>
          <w:ilvl w:val="0"/>
          <w:numId w:val="1002"/>
        </w:numPr>
        <w:pStyle w:val="Compact"/>
      </w:pPr>
      <w:r>
        <w:t xml:space="preserve">Real-time updating of case files during field visits.</w:t>
      </w:r>
    </w:p>
    <w:p>
      <w:pPr>
        <w:numPr>
          <w:ilvl w:val="0"/>
          <w:numId w:val="1002"/>
        </w:numPr>
        <w:pStyle w:val="Compact"/>
      </w:pPr>
      <w:r>
        <w:t xml:space="preserve">Access to a centralized database of community resources in Dubai.</w:t>
      </w:r>
    </w:p>
    <w:p>
      <w:pPr>
        <w:pStyle w:val="FirstParagraph"/>
      </w:pPr>
      <w:r>
        <w:t xml:space="preserve">The Control Group will continue to use standard paper forms and telephone communication, adhering to current operational procedures.</w:t>
      </w:r>
    </w:p>
    <w:bookmarkEnd w:id="24"/>
    <w:bookmarkEnd w:id="25"/>
    <w:bookmarkStart w:id="26" w:name="ethical-considerations-and-compliance"/>
    <w:p>
      <w:pPr>
        <w:pStyle w:val="Heading2"/>
      </w:pPr>
      <w:r>
        <w:t xml:space="preserve">4. Ethical Considerations and Compliance</w:t>
      </w:r>
    </w:p>
    <w:p>
      <w:pPr>
        <w:pStyle w:val="FirstParagraph"/>
      </w:pPr>
      <w:r>
        <w:t xml:space="preserve">Given the sensitive nature of social work, ethical standards are paramount. This protocol strictly adheres to the ethical guidelines set forth by the Dubai Health Authority and the Ministry of Community Development in the United Arab Emirates.</w:t>
      </w:r>
    </w:p>
    <w:p>
      <w:pPr>
        <w:numPr>
          <w:ilvl w:val="0"/>
          <w:numId w:val="1003"/>
        </w:numPr>
        <w:pStyle w:val="Compact"/>
      </w:pPr>
      <w:r>
        <w:rPr>
          <w:bCs/>
          <w:b/>
        </w:rPr>
        <w:t xml:space="preserve">Informed Consent:</w:t>
      </w:r>
      <w:r>
        <w:t xml:space="preserve"> </w:t>
      </w:r>
      <w:r>
        <w:t xml:space="preserve">All Social Workers and clients must provide written informed consent. Materials will be provided in both Arabic and English to ensure full comprehension.</w:t>
      </w:r>
    </w:p>
    <w:p>
      <w:pPr>
        <w:numPr>
          <w:ilvl w:val="0"/>
          <w:numId w:val="1003"/>
        </w:numPr>
        <w:pStyle w:val="Compact"/>
      </w:pPr>
      <w:r>
        <w:rPr>
          <w:bCs/>
          <w:b/>
        </w:rPr>
        <w:t xml:space="preserve">Data Privacy:</w:t>
      </w:r>
      <w:r>
        <w:t xml:space="preserve"> </w:t>
      </w:r>
      <w:r>
        <w:t xml:space="preserve">All data collected will be anonymized. The digital tools used will comply with the UAE Data Protection Law, ensuring that client information is encrypted and stored on servers located within the United Arab Emirates.</w:t>
      </w:r>
    </w:p>
    <w:p>
      <w:pPr>
        <w:numPr>
          <w:ilvl w:val="0"/>
          <w:numId w:val="1003"/>
        </w:numPr>
        <w:pStyle w:val="Compact"/>
      </w:pPr>
      <w:r>
        <w:rPr>
          <w:bCs/>
          <w:b/>
        </w:rPr>
        <w:t xml:space="preserve">Cultural Sensitivity:</w:t>
      </w:r>
      <w:r>
        <w:t xml:space="preserve"> </w:t>
      </w:r>
      <w:r>
        <w:t xml:space="preserve">The experiment acknowledges the cultural diversity of Dubai. Protocols for interaction will respect local customs, religious practices, and family structures. For instance, gender-specific interactions will be maintained where culturally appropriate.</w:t>
      </w:r>
    </w:p>
    <w:bookmarkEnd w:id="26"/>
    <w:bookmarkStart w:id="28" w:name="data-collection-and-analysis"/>
    <w:p>
      <w:pPr>
        <w:pStyle w:val="Heading2"/>
      </w:pPr>
      <w:r>
        <w:t xml:space="preserve">5. Data Collection and Analysis</w:t>
      </w:r>
    </w:p>
    <w:p>
      <w:pPr>
        <w:pStyle w:val="FirstParagraph"/>
      </w:pPr>
      <w:r>
        <w:t xml:space="preserve">Data will be collected at three intervals: baseline (start of experiment), mid-point (three months), and conclusion (six months).</w:t>
      </w:r>
    </w:p>
    <w:bookmarkStart w:id="27" w:name="metrics"/>
    <w:p>
      <w:pPr>
        <w:pStyle w:val="Heading3"/>
      </w:pPr>
      <w:r>
        <w:t xml:space="preserve">5.1 Metrics</w:t>
      </w:r>
    </w:p>
    <w:p>
      <w:pPr>
        <w:numPr>
          <w:ilvl w:val="0"/>
          <w:numId w:val="1004"/>
        </w:numPr>
        <w:pStyle w:val="Compact"/>
      </w:pPr>
      <w:r>
        <w:rPr>
          <w:bCs/>
          <w:b/>
        </w:rPr>
        <w:t xml:space="preserve">Efficiency:</w:t>
      </w:r>
      <w:r>
        <w:t xml:space="preserve"> </w:t>
      </w:r>
      <w:r>
        <w:t xml:space="preserve">Time taken to complete case documentation and average response time to client inquiries.</w:t>
      </w:r>
    </w:p>
    <w:p>
      <w:pPr>
        <w:numPr>
          <w:ilvl w:val="0"/>
          <w:numId w:val="1004"/>
        </w:numPr>
        <w:pStyle w:val="Compact"/>
      </w:pPr>
      <w:r>
        <w:rPr>
          <w:bCs/>
          <w:b/>
        </w:rPr>
        <w:t xml:space="preserve">Accuracy:</w:t>
      </w:r>
      <w:r>
        <w:t xml:space="preserve"> </w:t>
      </w:r>
      <w:r>
        <w:t xml:space="preserve">Rate of errors in case files and data completeness.</w:t>
      </w:r>
    </w:p>
    <w:p>
      <w:pPr>
        <w:numPr>
          <w:ilvl w:val="0"/>
          <w:numId w:val="1004"/>
        </w:numPr>
        <w:pStyle w:val="Compact"/>
      </w:pPr>
      <w:r>
        <w:rPr>
          <w:bCs/>
          <w:b/>
        </w:rPr>
        <w:t xml:space="preserve">Satisfaction:</w:t>
      </w:r>
      <w:r>
        <w:t xml:space="preserve"> </w:t>
      </w:r>
      <w:r>
        <w:t xml:space="preserve">Surveys administered to both Social Workers and clients regarding their experience.</w:t>
      </w:r>
    </w:p>
    <w:p>
      <w:pPr>
        <w:pStyle w:val="FirstParagraph"/>
      </w:pPr>
      <w:r>
        <w:t xml:space="preserve">Statistical analysis will be performed using standard software to compare the performance of the Intervention Group against the Control Group.</w:t>
      </w:r>
    </w:p>
    <w:bookmarkEnd w:id="27"/>
    <w:bookmarkEnd w:id="28"/>
    <w:bookmarkStart w:id="29" w:name="risk-management"/>
    <w:p>
      <w:pPr>
        <w:pStyle w:val="Heading2"/>
      </w:pPr>
      <w:r>
        <w:t xml:space="preserve">6. Risk Management</w:t>
      </w:r>
    </w:p>
    <w:p>
      <w:pPr>
        <w:pStyle w:val="FirstParagraph"/>
      </w:pPr>
      <w:r>
        <w:t xml:space="preserve">Potential risks include technical failures of the digital platform and resistance to change among staff. To mitigate these risks, a dedicated technical support team will be available during working hours. Additionally, extensive training sessions will be conducted to familiarize Social Workers with the new tools. If any participant experiences distress or if data security is compromised, the experiment will be paused immediately for review.</w:t>
      </w:r>
    </w:p>
    <w:bookmarkEnd w:id="29"/>
    <w:bookmarkStart w:id="30" w:name="conclusion"/>
    <w:p>
      <w:pPr>
        <w:pStyle w:val="Heading2"/>
      </w:pPr>
      <w:r>
        <w:t xml:space="preserve">7. Conclusion</w:t>
      </w:r>
    </w:p>
    <w:p>
      <w:pPr>
        <w:pStyle w:val="FirstParagraph"/>
      </w:pPr>
      <w:r>
        <w:t xml:space="preserve">This Experiment Protocol aims to modernize the practice of Social Work in Dubai while maintaining the high standards of care expected in the United Arab Emirates. By integrating technology into social services, we hope to create a more responsive and efficient support system for the diverse population of Dubai. The findings of this study will contribute valuable insights for policymakers and practitioners in the field of social work globally.</w:t>
      </w:r>
    </w:p>
    <w:p>
      <w:pPr>
        <w:pStyle w:val="BodyText"/>
      </w:pPr>
      <w:r>
        <w:rPr>
          <w:bCs/>
          <w:b/>
        </w:rPr>
        <w:t xml:space="preserve">Note:</w:t>
      </w:r>
      <w:r>
        <w:t xml:space="preserve"> </w:t>
      </w:r>
      <w:r>
        <w:t xml:space="preserve">This document is a template for an experimental protocol. Actual implementation requires approval from relevant ethical review boards and government authorities in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Dubai</dc:title>
  <dc:creator/>
  <dc:language>en</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