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Brussels</w:t>
      </w:r>
    </w:p>
    <w:bookmarkStart w:id="20" w:name="X9e30918e8c32e96f5f50f552d4f07306399e276"/>
    <w:p>
      <w:pPr>
        <w:pStyle w:val="Heading1"/>
      </w:pPr>
      <w:r>
        <w:t xml:space="preserve">Experiment Protocol: Software Engineer Productivity and Adaptability in Brussels, Belgium</w:t>
      </w:r>
    </w:p>
    <w:p>
      <w:pPr>
        <w:pStyle w:val="FirstParagraph"/>
      </w:pPr>
      <w:r>
        <w:rPr>
          <w:bCs/>
          <w:b/>
        </w:rPr>
        <w:t xml:space="preserve">Document ID:</w:t>
      </w:r>
      <w:r>
        <w:t xml:space="preserve"> </w:t>
      </w:r>
      <w:r>
        <w:t xml:space="preserve">EP-BRU-SE-2023-001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Brussels, Belgium</w:t>
      </w:r>
    </w:p>
    <w:p>
      <w:pPr>
        <w:pStyle w:val="BodyText"/>
      </w:pPr>
      <w:r>
        <w:rPr>
          <w:bCs/>
          <w:b/>
        </w:rPr>
        <w:t xml:space="preserve">Prepared by:</w:t>
      </w:r>
      <w:r>
        <w:t xml:space="preserve"> </w:t>
      </w:r>
      <w:r>
        <w:t xml:space="preserve">Research &amp; Development Division</w:t>
      </w:r>
    </w:p>
    <w:bookmarkEnd w:id="20"/>
    <w:p>
      <w:pPr>
        <w:pStyle w:val="BodyText"/>
      </w:pPr>
      <w:r>
        <w:t xml:space="preserve">1. Introduction and Background</w:t>
      </w:r>
    </w:p>
    <w:p>
      <w:pPr>
        <w:pStyle w:val="BodyText"/>
      </w:pPr>
      <w:r>
        <w:t xml:space="preserve">This Experiment Protocol outlines the methodology for assessing the performance, adaptability, and collaboration efficiency of Software Engineers operating within the unique technological and cultural landscape of Brussels, Belgium. Brussels serves as a critical hub for European technology, hosting numerous multinational corporations, EU institutions, and startups. The multilingual environment, diverse cultural backgrounds, and specific regulatory frameworks (such as GDPR) present unique challenges and opportunities for software development teams.</w:t>
      </w:r>
    </w:p>
    <w:p>
      <w:pPr>
        <w:pStyle w:val="BodyText"/>
      </w:pPr>
      <w:r>
        <w:t xml:space="preserve">The primary objective of this experiment is to evaluate how Software Engineers in Brussels adapt to cross-cultural collaboration, navigate multilingual requirements, and maintain productivity under the influence of local work-life balance norms and European data protection regulations. This protocol ensures that the experiment is conducted ethically, systematically, and in compliance with Belgian labor laws and EU regulations.</w:t>
      </w:r>
    </w:p>
    <w:p>
      <w:pPr>
        <w:pStyle w:val="BodyText"/>
      </w:pPr>
      <w:r>
        <w:t xml:space="preserve">2. Objectives</w:t>
      </w:r>
    </w:p>
    <w:p>
      <w:pPr>
        <w:pStyle w:val="BodyText"/>
      </w:pPr>
      <w:r>
        <w:t xml:space="preserve">The specific objectives of this experiment are:</w:t>
      </w:r>
    </w:p>
    <w:p>
      <w:pPr>
        <w:numPr>
          <w:ilvl w:val="0"/>
          <w:numId w:val="1001"/>
        </w:numPr>
        <w:pStyle w:val="Compact"/>
      </w:pPr>
      <w:r>
        <w:t xml:space="preserve">To measure the impact of multilingual communication on the efficiency of Software Engineers in Brussels.</w:t>
      </w:r>
    </w:p>
    <w:p>
      <w:pPr>
        <w:numPr>
          <w:ilvl w:val="0"/>
          <w:numId w:val="1001"/>
        </w:numPr>
        <w:pStyle w:val="Compact"/>
      </w:pPr>
      <w:r>
        <w:t xml:space="preserve">To assess the adaptability of Software Engineers to diverse cultural working styles within international teams.</w:t>
      </w:r>
    </w:p>
    <w:p>
      <w:pPr>
        <w:numPr>
          <w:ilvl w:val="0"/>
          <w:numId w:val="1001"/>
        </w:numPr>
        <w:pStyle w:val="Compact"/>
      </w:pPr>
      <w:r>
        <w:t xml:space="preserve">To evaluate the effectiveness of remote and hybrid work models in the Brussels metropolitan area.</w:t>
      </w:r>
    </w:p>
    <w:p>
      <w:pPr>
        <w:numPr>
          <w:ilvl w:val="0"/>
          <w:numId w:val="1001"/>
        </w:numPr>
        <w:pStyle w:val="Compact"/>
      </w:pPr>
      <w:r>
        <w:t xml:space="preserve">To analyze the influence of Belgian labor regulations and work-life balance expectations on software development productivity.</w:t>
      </w:r>
    </w:p>
    <w:p>
      <w:pPr>
        <w:numPr>
          <w:ilvl w:val="0"/>
          <w:numId w:val="1001"/>
        </w:numPr>
        <w:pStyle w:val="Compact"/>
      </w:pPr>
      <w:r>
        <w:t xml:space="preserve">To determine the level of compliance and integration of GDPR principles in the daily workflows of Software Engineers.</w:t>
      </w:r>
    </w:p>
    <w:p>
      <w:pPr>
        <w:pStyle w:val="FirstParagraph"/>
      </w:pPr>
      <w:r>
        <w:t xml:space="preserve">3. Participants</w:t>
      </w:r>
    </w:p>
    <w:p>
      <w:pPr>
        <w:pStyle w:val="BodyText"/>
      </w:pPr>
      <w:r>
        <w:t xml:space="preserve">The experiment will involve a sample group of 50 Software Engineers currently employed in Brussels, Belgium. Participants will be selected from various sectors, including fintech, e-government, healthcare, and general software development. The selection criteria include:</w:t>
      </w:r>
    </w:p>
    <w:p>
      <w:pPr>
        <w:numPr>
          <w:ilvl w:val="0"/>
          <w:numId w:val="1002"/>
        </w:numPr>
        <w:pStyle w:val="Compact"/>
      </w:pPr>
      <w:r>
        <w:t xml:space="preserve">Minimum of two years of professional experience as a Software Engineer.</w:t>
      </w:r>
    </w:p>
    <w:p>
      <w:pPr>
        <w:numPr>
          <w:ilvl w:val="0"/>
          <w:numId w:val="1002"/>
        </w:numPr>
        <w:pStyle w:val="Compact"/>
      </w:pPr>
      <w:r>
        <w:t xml:space="preserve">Current residence and work location within the Brussels-Capital Region.</w:t>
      </w:r>
    </w:p>
    <w:p>
      <w:pPr>
        <w:numPr>
          <w:ilvl w:val="0"/>
          <w:numId w:val="1002"/>
        </w:numPr>
        <w:pStyle w:val="Compact"/>
      </w:pPr>
      <w:r>
        <w:t xml:space="preserve">Fluency in English, with varying levels of proficiency in French, Dutch, or German.</w:t>
      </w:r>
    </w:p>
    <w:p>
      <w:pPr>
        <w:numPr>
          <w:ilvl w:val="0"/>
          <w:numId w:val="1002"/>
        </w:numPr>
        <w:pStyle w:val="Compact"/>
      </w:pPr>
      <w:r>
        <w:t xml:space="preserve">Willingness to participate in the study and provide informed consent.</w:t>
      </w:r>
    </w:p>
    <w:p>
      <w:pPr>
        <w:pStyle w:val="FirstParagraph"/>
      </w:pPr>
      <w:r>
        <w:t xml:space="preserve">4. Methodology</w:t>
      </w:r>
    </w:p>
    <w:p>
      <w:pPr>
        <w:pStyle w:val="BodyText"/>
      </w:pPr>
      <w:r>
        <w:t xml:space="preserve">The experiment will be conducted over a period of three months, divided into three phases: baseline assessment, intervention, and post-intervention evaluation.</w:t>
      </w:r>
    </w:p>
    <w:bookmarkStart w:id="21" w:name="baseline-assessment"/>
    <w:p>
      <w:pPr>
        <w:pStyle w:val="Heading3"/>
      </w:pPr>
      <w:r>
        <w:t xml:space="preserve">4.1 Baseline Assessment</w:t>
      </w:r>
    </w:p>
    <w:p>
      <w:pPr>
        <w:pStyle w:val="FirstParagraph"/>
      </w:pPr>
      <w:r>
        <w:t xml:space="preserve">During the first month, participants will complete surveys and undergo interviews to establish baseline metrics. These metrics include self-reported productivity levels, communication preferences, cultural adaptability scores, and familiarity with GDPR requirements. Additionally, anonymized data from version control systems and project management tools will be collected to measure code commit frequency, bug resolution times, and collaboration patterns.</w:t>
      </w:r>
    </w:p>
    <w:bookmarkEnd w:id="21"/>
    <w:bookmarkStart w:id="22" w:name="intervention-phase"/>
    <w:p>
      <w:pPr>
        <w:pStyle w:val="Heading3"/>
      </w:pPr>
      <w:r>
        <w:t xml:space="preserve">4.2 Intervention Phase</w:t>
      </w:r>
    </w:p>
    <w:p>
      <w:pPr>
        <w:pStyle w:val="FirstParagraph"/>
      </w:pPr>
      <w:r>
        <w:t xml:space="preserve">In the second month, participants will be divided into two groups: a control group and an experimental group. The experimental group will participate in structured workshops focused on cross-cultural communication, GDPR compliance in software design, and effective hybrid work practices. The control group will continue their regular work routines without additional interventions. Both groups will be monitored using the same metrics as in the baseline phase.</w:t>
      </w:r>
    </w:p>
    <w:bookmarkEnd w:id="22"/>
    <w:bookmarkStart w:id="23" w:name="post-intervention-evaluation"/>
    <w:p>
      <w:pPr>
        <w:pStyle w:val="Heading3"/>
      </w:pPr>
      <w:r>
        <w:t xml:space="preserve">4.3 Post-Intervention Evaluation</w:t>
      </w:r>
    </w:p>
    <w:p>
      <w:pPr>
        <w:pStyle w:val="FirstParagraph"/>
      </w:pPr>
      <w:r>
        <w:t xml:space="preserve">During the third month, participants will complete follow-up surveys and interviews. The data collected will be compared with baseline metrics to assess the impact of the interventions. Special attention will be given to changes in communication efficiency, cultural adaptability, and compliance with data protection regulations.</w:t>
      </w:r>
    </w:p>
    <w:bookmarkEnd w:id="23"/>
    <w:p>
      <w:pPr>
        <w:pStyle w:val="BodyText"/>
      </w:pPr>
      <w:r>
        <w:t xml:space="preserve">5. Data Collection and Analysis</w:t>
      </w:r>
    </w:p>
    <w:p>
      <w:pPr>
        <w:pStyle w:val="BodyText"/>
      </w:pPr>
      <w:r>
        <w:t xml:space="preserve">Data will be collected through multiple channels, including surveys, interviews, and automated tools. All data will be anonymized and stored securely in compliance with GDPR and Belgian data protection laws. Quantitative data will be analyzed using statistical methods to identify significant differences between the control and experimental groups. Qualitative data from interviews will be analyzed using thematic analysis to identify common patterns and insights.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Data Type</w:t>
            </w:r>
          </w:p>
        </w:tc>
        <w:tc>
          <w:tcPr/>
          <w:p>
            <w:pPr>
              <w:pStyle w:val="Compact"/>
              <w:jc w:val="left"/>
            </w:pPr>
            <w:r>
              <w:t xml:space="preserve">Collection Method</w:t>
            </w:r>
          </w:p>
        </w:tc>
        <w:tc>
          <w:tcPr/>
          <w:p>
            <w:pPr>
              <w:pStyle w:val="Compact"/>
              <w:jc w:val="left"/>
            </w:pPr>
            <w:r>
              <w:t xml:space="preserve">Frequency</w:t>
            </w:r>
          </w:p>
        </w:tc>
      </w:tr>
      <w:tr>
        <w:tc>
          <w:tcPr/>
          <w:p>
            <w:pPr>
              <w:pStyle w:val="Compact"/>
              <w:jc w:val="left"/>
            </w:pPr>
            <w:r>
              <w:t xml:space="preserve">Productivity Metrics</w:t>
            </w:r>
          </w:p>
        </w:tc>
        <w:tc>
          <w:tcPr/>
          <w:p>
            <w:pPr>
              <w:pStyle w:val="Compact"/>
              <w:jc w:val="left"/>
            </w:pPr>
            <w:r>
              <w:t xml:space="preserve">Version Control and Project Management Tools</w:t>
            </w:r>
          </w:p>
        </w:tc>
        <w:tc>
          <w:tcPr/>
          <w:p>
            <w:pPr>
              <w:pStyle w:val="Compact"/>
              <w:jc w:val="left"/>
            </w:pPr>
            <w:r>
              <w:t xml:space="preserve">Continuous</w:t>
            </w:r>
          </w:p>
        </w:tc>
      </w:tr>
      <w:tr>
        <w:tc>
          <w:tcPr/>
          <w:p>
            <w:pPr>
              <w:pStyle w:val="Compact"/>
              <w:jc w:val="left"/>
            </w:pPr>
            <w:r>
              <w:t xml:space="preserve">Surveys</w:t>
            </w:r>
          </w:p>
        </w:tc>
        <w:tc>
          <w:tcPr/>
          <w:p>
            <w:pPr>
              <w:pStyle w:val="Compact"/>
              <w:jc w:val="left"/>
            </w:pPr>
            <w:r>
              <w:t xml:space="preserve">Online Questionnaires</w:t>
            </w:r>
          </w:p>
        </w:tc>
        <w:tc>
          <w:tcPr/>
          <w:p>
            <w:pPr>
              <w:pStyle w:val="Compact"/>
              <w:jc w:val="left"/>
            </w:pPr>
            <w:r>
              <w:t xml:space="preserve">Monthly</w:t>
            </w:r>
          </w:p>
        </w:tc>
      </w:tr>
      <w:tr>
        <w:tc>
          <w:tcPr/>
          <w:p>
            <w:pPr>
              <w:pStyle w:val="Compact"/>
              <w:jc w:val="left"/>
            </w:pPr>
            <w:r>
              <w:t xml:space="preserve">Interviews</w:t>
            </w:r>
          </w:p>
        </w:tc>
        <w:tc>
          <w:tcPr/>
          <w:p>
            <w:pPr>
              <w:pStyle w:val="Compact"/>
              <w:jc w:val="left"/>
            </w:pPr>
            <w:r>
              <w:t xml:space="preserve">Semi-structured Interviews</w:t>
            </w:r>
          </w:p>
        </w:tc>
        <w:tc>
          <w:tcPr/>
          <w:p>
            <w:pPr>
              <w:pStyle w:val="Compact"/>
              <w:jc w:val="left"/>
            </w:pPr>
            <w:r>
              <w:t xml:space="preserve">Baseline and Post-Intervention</w:t>
            </w:r>
          </w:p>
        </w:tc>
      </w:tr>
    </w:tbl>
    <w:p>
      <w:pPr>
        <w:pStyle w:val="BodyText"/>
      </w:pPr>
      <w:r>
        <w:t xml:space="preserve">6. Ethical Considerations</w:t>
      </w:r>
    </w:p>
    <w:p>
      <w:pPr>
        <w:pStyle w:val="BodyText"/>
      </w:pPr>
      <w:r>
        <w:t xml:space="preserve">This experiment will adhere to strict ethical guidelines to protect the rights and well-being of participants. Informed consent will be obtained from all participants prior to their involvement. Participants will be informed of their right to withdraw from the study at any time without penalty. All data will be anonymized and stored securely, with access restricted to authorized research personnel. The study protocol has been reviewed and approved by the relevant ethics committee in Brussels, Belgium.</w:t>
      </w:r>
    </w:p>
    <w:p>
      <w:pPr>
        <w:pStyle w:val="BodyText"/>
      </w:pPr>
      <w:r>
        <w:t xml:space="preserve">7. Expected Outcomes</w:t>
      </w:r>
    </w:p>
    <w:p>
      <w:pPr>
        <w:pStyle w:val="BodyText"/>
      </w:pPr>
      <w:r>
        <w:t xml:space="preserve">The expected outcomes of this experiment include:</w:t>
      </w:r>
    </w:p>
    <w:p>
      <w:pPr>
        <w:numPr>
          <w:ilvl w:val="0"/>
          <w:numId w:val="1003"/>
        </w:numPr>
        <w:pStyle w:val="Compact"/>
      </w:pPr>
      <w:r>
        <w:t xml:space="preserve">Identification of best practices for cross-cultural collaboration among Software Engineers in Brussels.</w:t>
      </w:r>
    </w:p>
    <w:p>
      <w:pPr>
        <w:numPr>
          <w:ilvl w:val="0"/>
          <w:numId w:val="1003"/>
        </w:numPr>
        <w:pStyle w:val="Compact"/>
      </w:pPr>
      <w:r>
        <w:t xml:space="preserve">Insights into the impact of multilingual environments on software development efficiency.</w:t>
      </w:r>
    </w:p>
    <w:p>
      <w:pPr>
        <w:numPr>
          <w:ilvl w:val="0"/>
          <w:numId w:val="1003"/>
        </w:numPr>
        <w:pStyle w:val="Compact"/>
      </w:pPr>
      <w:r>
        <w:t xml:space="preserve">Recommendations for optimizing hybrid work models in the Brussels tech sector.</w:t>
      </w:r>
    </w:p>
    <w:p>
      <w:pPr>
        <w:numPr>
          <w:ilvl w:val="0"/>
          <w:numId w:val="1003"/>
        </w:numPr>
        <w:pStyle w:val="Compact"/>
      </w:pPr>
      <w:r>
        <w:t xml:space="preserve">Enhanced understanding of how GDPR compliance can be integrated into daily software engineering workflows.</w:t>
      </w:r>
    </w:p>
    <w:p>
      <w:pPr>
        <w:pStyle w:val="FirstParagraph"/>
      </w:pPr>
      <w:r>
        <w:t xml:space="preserve">8. Conclusion</w:t>
      </w:r>
    </w:p>
    <w:p>
      <w:pPr>
        <w:pStyle w:val="BodyText"/>
      </w:pPr>
      <w:r>
        <w:t xml:space="preserve">This Experiment Protocol provides a comprehensive framework for studying the performance and adaptability of Software Engineers in Brussels, Belgium. By focusing on the unique cultural, linguistic, and regulatory aspects of the region, this study aims to generate valuable insights that can benefit both local and international technology organizations. The findings will contribute to the broader understanding of how Software Engineers can thrive in diverse and dynamic environments like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Brussels</dc:title>
  <dc:creator/>
  <dc:language>en</dc:language>
  <cp:keywords/>
  <dcterms:created xsi:type="dcterms:W3CDTF">2026-10-10T01:41:32Z</dcterms:created>
  <dcterms:modified xsi:type="dcterms:W3CDTF">2026-10-10T01:41:32Z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