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36" w:name="X803b857f84543c5d8bd609b7bb53b0275a7cf2e"/>
    <w:p>
      <w:pPr>
        <w:pStyle w:val="Heading1"/>
      </w:pPr>
      <w:r>
        <w:t xml:space="preserve">Experiment Protocol: Evaluating Software Engineer Productivity and Well-being in Canada Vancouver</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collaboration efficiency, and well-being of Software Engineers operating within the technology ecosystem of Canada Vancouver. Vancouver has emerged as a significant hub for software development, hosting numerous startups, multinational tech companies, and research institutions. The unique characteristics of this region—including its progressive labor laws, multicultural workforce, high cost of living, and emphasis on work-life balance—create a distinct environment for software engineering practices.</w:t>
      </w:r>
    </w:p>
    <w:p>
      <w:pPr>
        <w:pStyle w:val="BodyText"/>
      </w:pPr>
      <w:r>
        <w:t xml:space="preserve">The purpose of this experiment is to determine how local factors in Canada Vancouver influence the productivity, code quality, and job satisfaction of Software Engineers compared to industry benchmarks. This protocol ensures that all data collection and analysis adhere to ethical standards and legal requirements applicable in British Columbia and Canada.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remote vs. hybrid work models on Software Engineer output in Canada Vancouver.</w:t>
      </w:r>
    </w:p>
    <w:p>
      <w:pPr>
        <w:numPr>
          <w:ilvl w:val="0"/>
          <w:numId w:val="1001"/>
        </w:numPr>
        <w:pStyle w:val="Compact"/>
      </w:pPr>
      <w:r>
        <w:t xml:space="preserve">To evaluate the correlation between work-life balance initiatives and code quality metrics.</w:t>
      </w:r>
    </w:p>
    <w:p>
      <w:pPr>
        <w:numPr>
          <w:ilvl w:val="0"/>
          <w:numId w:val="1001"/>
        </w:numPr>
        <w:pStyle w:val="Compact"/>
      </w:pPr>
      <w:r>
        <w:t xml:space="preserve">To assess the effectiveness of agile methodologies in the local Vancouver tech culture.</w:t>
      </w:r>
    </w:p>
    <w:p>
      <w:pPr>
        <w:numPr>
          <w:ilvl w:val="0"/>
          <w:numId w:val="1001"/>
        </w:numPr>
        <w:pStyle w:val="Compact"/>
      </w:pPr>
      <w:r>
        <w:t xml:space="preserve">To identify potential burnout risks among Software Engineers in this specific geographic and economic context.</w:t>
      </w:r>
    </w:p>
    <w:bookmarkEnd w:id="21"/>
    <w:bookmarkStart w:id="24" w:name="participants"/>
    <w:p>
      <w:pPr>
        <w:pStyle w:val="Heading2"/>
      </w:pPr>
      <w:r>
        <w:t xml:space="preserve">3. Participants</w:t>
      </w:r>
    </w:p>
    <w:p>
      <w:pPr>
        <w:pStyle w:val="FirstParagraph"/>
      </w:pPr>
      <w:r>
        <w:t xml:space="preserve">The study will involve a cohort of 150 Software Engineers currently employed in Canada Vancouver. Participants will be recruited from various organizations, including startups, mid-sized firms, and large enterprises.</w:t>
      </w:r>
    </w:p>
    <w:bookmarkStart w:id="22" w:name="inclusion-criteria"/>
    <w:p>
      <w:pPr>
        <w:pStyle w:val="Heading3"/>
      </w:pPr>
      <w:r>
        <w:t xml:space="preserve">Inclusion Criteria:</w:t>
      </w:r>
    </w:p>
    <w:p>
      <w:pPr>
        <w:numPr>
          <w:ilvl w:val="0"/>
          <w:numId w:val="1002"/>
        </w:numPr>
        <w:pStyle w:val="Compact"/>
      </w:pPr>
      <w:r>
        <w:t xml:space="preserve">Must be employed as a Software Engineer (Junior to Senior level) for at least 6 months.</w:t>
      </w:r>
    </w:p>
    <w:p>
      <w:pPr>
        <w:numPr>
          <w:ilvl w:val="0"/>
          <w:numId w:val="1002"/>
        </w:numPr>
        <w:pStyle w:val="Compact"/>
      </w:pPr>
      <w:r>
        <w:t xml:space="preserve">Must reside and work primarily within the Greater Vancouver Area.</w:t>
      </w:r>
    </w:p>
    <w:p>
      <w:pPr>
        <w:numPr>
          <w:ilvl w:val="0"/>
          <w:numId w:val="1002"/>
        </w:numPr>
        <w:pStyle w:val="Compact"/>
      </w:pPr>
      <w:r>
        <w:t xml:space="preserve">Must provide informed consent in accordance with Canadian privacy laws.</w:t>
      </w:r>
    </w:p>
    <w:bookmarkEnd w:id="22"/>
    <w:bookmarkStart w:id="23" w:name="exclusion-criteria"/>
    <w:p>
      <w:pPr>
        <w:pStyle w:val="Heading3"/>
      </w:pPr>
      <w:r>
        <w:t xml:space="preserve">Exclusion Criteria:</w:t>
      </w:r>
    </w:p>
    <w:p>
      <w:pPr>
        <w:numPr>
          <w:ilvl w:val="0"/>
          <w:numId w:val="1003"/>
        </w:numPr>
        <w:pStyle w:val="Compact"/>
      </w:pPr>
      <w:r>
        <w:t xml:space="preserve">Contractors working less than 20 hours per week.</w:t>
      </w:r>
    </w:p>
    <w:p>
      <w:pPr>
        <w:numPr>
          <w:ilvl w:val="0"/>
          <w:numId w:val="1003"/>
        </w:numPr>
        <w:pStyle w:val="Compact"/>
      </w:pPr>
      <w:r>
        <w:t xml:space="preserve">Individuals in management roles without active coding responsibilities.</w:t>
      </w:r>
    </w:p>
    <w:bookmarkEnd w:id="23"/>
    <w:bookmarkEnd w:id="24"/>
    <w:bookmarkStart w:id="27" w:name="methodology"/>
    <w:p>
      <w:pPr>
        <w:pStyle w:val="Heading2"/>
      </w:pPr>
      <w:r>
        <w:t xml:space="preserve">4. Methodology</w:t>
      </w:r>
    </w:p>
    <w:p>
      <w:pPr>
        <w:pStyle w:val="FirstParagraph"/>
      </w:pPr>
      <w:r>
        <w:t xml:space="preserve">This experiment will utilize a mixed-methods approach, combining quantitative data from development tools with qualitative feedback from participants. The study will run for a period of 12 weeks.</w:t>
      </w:r>
    </w:p>
    <w:bookmarkStart w:id="25" w:name="data-collection-instruments"/>
    <w:p>
      <w:pPr>
        <w:pStyle w:val="Heading3"/>
      </w:pPr>
      <w:r>
        <w:t xml:space="preserve">4.1 Data Collection Instruments</w:t>
      </w:r>
    </w:p>
    <w:p>
      <w:pPr>
        <w:numPr>
          <w:ilvl w:val="0"/>
          <w:numId w:val="1004"/>
        </w:numPr>
        <w:pStyle w:val="Compact"/>
      </w:pPr>
      <w:r>
        <w:rPr>
          <w:bCs/>
          <w:b/>
        </w:rPr>
        <w:t xml:space="preserve">Version Control Analysis:</w:t>
      </w:r>
      <w:r>
        <w:t xml:space="preserve"> </w:t>
      </w:r>
      <w:r>
        <w:t xml:space="preserve">Automated scripts will analyze commit frequency, code review turnaround times, and bug resolution rates from repositories (e.g., GitHub, GitLab).</w:t>
      </w:r>
    </w:p>
    <w:p>
      <w:pPr>
        <w:numPr>
          <w:ilvl w:val="0"/>
          <w:numId w:val="1004"/>
        </w:numPr>
        <w:pStyle w:val="Compact"/>
      </w:pPr>
      <w:r>
        <w:rPr>
          <w:bCs/>
          <w:b/>
        </w:rPr>
        <w:t xml:space="preserve">Surveys:</w:t>
      </w:r>
      <w:r>
        <w:t xml:space="preserve"> </w:t>
      </w:r>
      <w:r>
        <w:t xml:space="preserve">Participants will complete weekly surveys regarding workload, stress levels, and satisfaction with their work environment in Canada Vancouver.</w:t>
      </w:r>
    </w:p>
    <w:p>
      <w:pPr>
        <w:numPr>
          <w:ilvl w:val="0"/>
          <w:numId w:val="1004"/>
        </w:numPr>
        <w:pStyle w:val="Compact"/>
      </w:pPr>
      <w:r>
        <w:rPr>
          <w:bCs/>
          <w:b/>
        </w:rPr>
        <w:t xml:space="preserve">Interviews:</w:t>
      </w:r>
      <w:r>
        <w:t xml:space="preserve"> </w:t>
      </w:r>
      <w:r>
        <w:t xml:space="preserve">Semi-structured interviews will be conducted with a subset of 20 participants to gain deeper insights into local challenges and opportunities.</w:t>
      </w:r>
    </w:p>
    <w:bookmarkEnd w:id="25"/>
    <w:bookmarkStart w:id="26"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Work model (Remote, Hybrid, On-site), Team size, Project type.</w:t>
            </w:r>
          </w:p>
        </w:tc>
      </w:tr>
      <w:tr>
        <w:tc>
          <w:tcPr/>
          <w:p>
            <w:pPr>
              <w:pStyle w:val="Compact"/>
              <w:jc w:val="left"/>
            </w:pPr>
            <w:r>
              <w:t xml:space="preserve">Dependent</w:t>
            </w:r>
          </w:p>
        </w:tc>
        <w:tc>
          <w:tcPr/>
          <w:p>
            <w:pPr>
              <w:pStyle w:val="Compact"/>
              <w:jc w:val="left"/>
            </w:pPr>
            <w:r>
              <w:t xml:space="preserve">Lines of code (normalized), Bug density, Employee Net Promoter Score (eNPS).</w:t>
            </w:r>
          </w:p>
        </w:tc>
      </w:tr>
      <w:tr>
        <w:tc>
          <w:tcPr/>
          <w:p>
            <w:pPr>
              <w:pStyle w:val="Compact"/>
              <w:jc w:val="left"/>
            </w:pPr>
            <w:r>
              <w:t xml:space="preserve">Control</w:t>
            </w:r>
          </w:p>
        </w:tc>
        <w:tc>
          <w:tcPr/>
          <w:p>
            <w:pPr>
              <w:pStyle w:val="Compact"/>
              <w:jc w:val="left"/>
            </w:pPr>
            <w:r>
              <w:t xml:space="preserve">Programming language stack, Experience level, Company size.</w:t>
            </w:r>
          </w:p>
        </w:tc>
      </w:tr>
    </w:tbl>
    <w:bookmarkEnd w:id="26"/>
    <w:bookmarkEnd w:id="27"/>
    <w:bookmarkStart w:id="28" w:name="ethical-considerations-and-compliance"/>
    <w:p>
      <w:pPr>
        <w:pStyle w:val="Heading2"/>
      </w:pPr>
      <w:r>
        <w:t xml:space="preserve">5. Ethical Considerations and Compliance</w:t>
      </w:r>
    </w:p>
    <w:p>
      <w:pPr>
        <w:pStyle w:val="FirstParagraph"/>
      </w:pPr>
      <w:r>
        <w:t xml:space="preserve">Given the jurisdiction of Canada Vancouver, this experiment strictly adheres to the Personal Information Protection and Electronic Documents Act (PIPEDA) and the British Columbia Personal Information Protection Act (PIPA).</w:t>
      </w:r>
    </w:p>
    <w:p>
      <w:pPr>
        <w:numPr>
          <w:ilvl w:val="0"/>
          <w:numId w:val="1005"/>
        </w:numPr>
        <w:pStyle w:val="Compact"/>
      </w:pPr>
      <w:r>
        <w:rPr>
          <w:bCs/>
          <w:b/>
        </w:rPr>
        <w:t xml:space="preserve">Informed Consent:</w:t>
      </w:r>
      <w:r>
        <w:t xml:space="preserve"> </w:t>
      </w:r>
      <w:r>
        <w:t xml:space="preserve">All participants will sign a consent form detailing the purpose, risks, and benefits of the study.</w:t>
      </w:r>
    </w:p>
    <w:p>
      <w:pPr>
        <w:numPr>
          <w:ilvl w:val="0"/>
          <w:numId w:val="1005"/>
        </w:numPr>
        <w:pStyle w:val="Compact"/>
      </w:pPr>
      <w:r>
        <w:rPr>
          <w:bCs/>
          <w:b/>
        </w:rPr>
        <w:t xml:space="preserve">Anonymity:</w:t>
      </w:r>
      <w:r>
        <w:t xml:space="preserve"> </w:t>
      </w:r>
      <w:r>
        <w:t xml:space="preserve">All data will be anonymized. Individual Software Engineers will be identified only by unique IDs.</w:t>
      </w:r>
    </w:p>
    <w:p>
      <w:pPr>
        <w:numPr>
          <w:ilvl w:val="0"/>
          <w:numId w:val="1005"/>
        </w:numPr>
        <w:pStyle w:val="Compact"/>
      </w:pPr>
      <w:r>
        <w:rPr>
          <w:bCs/>
          <w:b/>
        </w:rPr>
        <w:t xml:space="preserve">Data Security:</w:t>
      </w:r>
      <w:r>
        <w:t xml:space="preserve"> </w:t>
      </w:r>
      <w:r>
        <w:t xml:space="preserve">Data will be stored on encrypted servers located within Canada to ensure compliance with data residency requirements.</w:t>
      </w:r>
    </w:p>
    <w:p>
      <w:pPr>
        <w:numPr>
          <w:ilvl w:val="0"/>
          <w:numId w:val="1005"/>
        </w:numPr>
        <w:pStyle w:val="Compact"/>
      </w:pPr>
      <w:r>
        <w:rPr>
          <w:bCs/>
          <w:b/>
        </w:rPr>
        <w:t xml:space="preserve">Right to Withdraw:</w:t>
      </w:r>
      <w:r>
        <w:t xml:space="preserve"> </w:t>
      </w:r>
      <w:r>
        <w:t xml:space="preserve">Participants may withdraw from the experiment at any time without penalty.</w:t>
      </w:r>
    </w:p>
    <w:bookmarkEnd w:id="28"/>
    <w:bookmarkStart w:id="33" w:name="procedure"/>
    <w:p>
      <w:pPr>
        <w:pStyle w:val="Heading2"/>
      </w:pPr>
      <w:r>
        <w:t xml:space="preserve">6. Procedure</w:t>
      </w:r>
    </w:p>
    <w:bookmarkStart w:id="29" w:name="phase-1-preparation-weeks-1-2"/>
    <w:p>
      <w:pPr>
        <w:pStyle w:val="Heading3"/>
      </w:pPr>
      <w:r>
        <w:t xml:space="preserve">Phase 1: Preparation (Weeks 1-2)</w:t>
      </w:r>
    </w:p>
    <w:p>
      <w:pPr>
        <w:pStyle w:val="FirstParagraph"/>
      </w:pPr>
      <w:r>
        <w:t xml:space="preserve">Recruitment of Software Engineers in Canada Vancouver, setup of data collection tools, and distribution of consent forms.</w:t>
      </w:r>
    </w:p>
    <w:bookmarkEnd w:id="29"/>
    <w:bookmarkStart w:id="30" w:name="phase-2-data-collection-weeks-3-14"/>
    <w:p>
      <w:pPr>
        <w:pStyle w:val="Heading3"/>
      </w:pPr>
      <w:r>
        <w:t xml:space="preserve">Phase 2: Data Collection (Weeks 3-14)</w:t>
      </w:r>
    </w:p>
    <w:p>
      <w:pPr>
        <w:pStyle w:val="FirstParagraph"/>
      </w:pPr>
      <w:r>
        <w:t xml:space="preserve">Active monitoring of development metrics and weekly survey distribution. Mid-point check-ins to ensure participant well-being.</w:t>
      </w:r>
    </w:p>
    <w:bookmarkEnd w:id="30"/>
    <w:bookmarkStart w:id="31" w:name="phase-3-analysis-weeks-15-16"/>
    <w:p>
      <w:pPr>
        <w:pStyle w:val="Heading3"/>
      </w:pPr>
      <w:r>
        <w:t xml:space="preserve">Phase 3: Analysis (Weeks 15-16)</w:t>
      </w:r>
    </w:p>
    <w:p>
      <w:pPr>
        <w:pStyle w:val="FirstParagraph"/>
      </w:pPr>
      <w:r>
        <w:t xml:space="preserve">Statistical analysis of quantitative data and thematic analysis of qualitative interviews.</w:t>
      </w:r>
    </w:p>
    <w:bookmarkEnd w:id="31"/>
    <w:bookmarkStart w:id="32" w:name="phase-4-reporting-weeks-17-18"/>
    <w:p>
      <w:pPr>
        <w:pStyle w:val="Heading3"/>
      </w:pPr>
      <w:r>
        <w:t xml:space="preserve">Phase 4: Reporting (Weeks 17-18)</w:t>
      </w:r>
    </w:p>
    <w:p>
      <w:pPr>
        <w:pStyle w:val="FirstParagraph"/>
      </w:pPr>
      <w:r>
        <w:t xml:space="preserve">Compilation of findings and dissemination of results to stakeholders and participating organizations.</w:t>
      </w:r>
    </w:p>
    <w:bookmarkEnd w:id="32"/>
    <w:bookmarkEnd w:id="33"/>
    <w:bookmarkStart w:id="34" w:name="risk-management"/>
    <w:p>
      <w:pPr>
        <w:pStyle w:val="Heading2"/>
      </w:pPr>
      <w:r>
        <w:t xml:space="preserve">7. Risk Management</w:t>
      </w:r>
    </w:p>
    <w:p>
      <w:pPr>
        <w:pStyle w:val="FirstParagraph"/>
      </w:pPr>
      <w:r>
        <w:t xml:space="preserve">Potential risks include participant stress due to performance monitoring and data breaches. To mitigate these:</w:t>
      </w:r>
    </w:p>
    <w:p>
      <w:pPr>
        <w:numPr>
          <w:ilvl w:val="0"/>
          <w:numId w:val="1006"/>
        </w:numPr>
        <w:pStyle w:val="Compact"/>
      </w:pPr>
      <w:r>
        <w:t xml:space="preserve">Performance data will be aggregated and not shared with individual employers.</w:t>
      </w:r>
    </w:p>
    <w:p>
      <w:pPr>
        <w:numPr>
          <w:ilvl w:val="0"/>
          <w:numId w:val="1006"/>
        </w:numPr>
        <w:pStyle w:val="Compact"/>
      </w:pPr>
      <w:r>
        <w:t xml:space="preserve">Regular reminders will be sent to participants about their right to withdraw.</w:t>
      </w:r>
    </w:p>
    <w:p>
      <w:pPr>
        <w:numPr>
          <w:ilvl w:val="0"/>
          <w:numId w:val="1006"/>
        </w:numPr>
        <w:pStyle w:val="Compact"/>
      </w:pPr>
      <w:r>
        <w:t xml:space="preserve">Cybersecurity best practices will be implemented to protect sensitive information.</w:t>
      </w:r>
    </w:p>
    <w:bookmarkEnd w:id="34"/>
    <w:bookmarkStart w:id="35" w:name="expected-outcomes"/>
    <w:p>
      <w:pPr>
        <w:pStyle w:val="Heading2"/>
      </w:pPr>
      <w:r>
        <w:t xml:space="preserve">8. Expected Outcomes</w:t>
      </w:r>
    </w:p>
    <w:p>
      <w:pPr>
        <w:pStyle w:val="FirstParagraph"/>
      </w:pPr>
      <w:r>
        <w:t xml:space="preserve">This experiment aims to provide actionable insights for tech companies in Canada Vancouver on optimizing their Software Engineer workflows. It is expected to reveal how local cultural and economic factors influence engineering practices, ultimately contributing to a healthier and more productive tech ecosystem in the region.</w:t>
      </w:r>
    </w:p>
    <w:bookmarkEnd w:id="35"/>
    <w:p>
      <w:pPr>
        <w:pStyle w:val="BodyText"/>
      </w:pPr>
      <w:r>
        <w:t xml:space="preserve">Document Version: 1.0 | Date: October 2023 | Prepared for: Vancouver Tech Research Initiative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Canada Vancouver</dc:title>
  <dc:creator/>
  <dc:language>en</dc:language>
  <cp:keywords/>
  <dcterms:created xsi:type="dcterms:W3CDTF">2026-10-10T01:42:26Z</dcterms:created>
  <dcterms:modified xsi:type="dcterms:W3CDTF">2026-10-10T01:42:26Z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