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30" w:name="Xfcf5b88906e5d9eb161e8ef2178a30cf2d63c87"/>
    <w:p>
      <w:pPr>
        <w:pStyle w:val="Heading1"/>
      </w:pPr>
      <w:r>
        <w:t xml:space="preserve">Experiment Protocol: Software Engineer Performance and Adaptation in China Guangzhou</w:t>
      </w:r>
    </w:p>
    <w:p>
      <w:pPr>
        <w:pStyle w:val="FirstParagraph"/>
      </w:pPr>
      <w:r>
        <w:rPr>
          <w:bCs/>
          <w:b/>
        </w:rPr>
        <w:t xml:space="preserve">Protocol ID:</w:t>
      </w:r>
      <w:r>
        <w:t xml:space="preserve"> </w:t>
      </w:r>
      <w:r>
        <w:t xml:space="preserve">EXP-GZ-SE-2024-001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China Guangzhou, Guangdong Province</w:t>
      </w:r>
    </w:p>
    <w:p>
      <w:pPr>
        <w:pStyle w:val="BodyText"/>
      </w:pPr>
      <w:r>
        <w:rPr>
          <w:bCs/>
          <w:b/>
        </w:rPr>
        <w:t xml:space="preserve">Subject:</w:t>
      </w:r>
      <w:r>
        <w:t xml:space="preserve"> </w:t>
      </w:r>
      <w:r>
        <w:t xml:space="preserve">Software Engineer</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performance, adaptability, and technical efficiency of a Software Engineer operating within the specific technological and cultural ecosystem of China Guangzhou. Guangzhou, as a major hub for technology and commerce in Southern China, presents unique challenges and opportunities, including high-speed internet infrastructure, a competitive tech market, and specific regulatory environments regarding data and software development.</w:t>
      </w:r>
    </w:p>
    <w:p>
      <w:pPr>
        <w:pStyle w:val="BodyText"/>
      </w:pPr>
      <w:r>
        <w:t xml:space="preserve">The primary objective of this experiment is to evaluate how a Software Engineer integrates into local development workflows, adheres to regional coding standards, and manages project deliverables under the specific conditions found in Guangzhou's tech sector.</w:t>
      </w:r>
    </w:p>
    <w:bookmarkEnd w:id="20"/>
    <w:bookmarkStart w:id="21" w:name="scope-and-environment"/>
    <w:p>
      <w:pPr>
        <w:pStyle w:val="Heading2"/>
      </w:pPr>
      <w:r>
        <w:t xml:space="preserve">2. Scope and Environment</w:t>
      </w:r>
    </w:p>
    <w:p>
      <w:pPr>
        <w:pStyle w:val="FirstParagraph"/>
      </w:pPr>
      <w:r>
        <w:t xml:space="preserve">The experiment will be conducted in a controlled office environment located in the Tianhe District of China Guangzhou, a region known for its concentration of technology firms. The environment will simulate a typical agile development setup common in the area.</w:t>
      </w:r>
    </w:p>
    <w:p>
      <w:pPr>
        <w:pStyle w:val="BodyText"/>
      </w:pPr>
      <w:r>
        <w:rPr>
          <w:bCs/>
          <w:b/>
        </w:rPr>
        <w:t xml:space="preserve">Key Environmental Factors:</w:t>
      </w:r>
    </w:p>
    <w:p>
      <w:pPr>
        <w:numPr>
          <w:ilvl w:val="0"/>
          <w:numId w:val="1001"/>
        </w:numPr>
        <w:pStyle w:val="Compact"/>
      </w:pPr>
      <w:r>
        <w:rPr>
          <w:bCs/>
          <w:b/>
        </w:rPr>
        <w:t xml:space="preserve">Connectivity:</w:t>
      </w:r>
      <w:r>
        <w:t xml:space="preserve"> </w:t>
      </w:r>
      <w:r>
        <w:t xml:space="preserve">High-speed fiber optic internet, with potential exposure to the Great Firewall, requiring the Software Engineer to utilize local mirrors for package management (e.g., Taobao NPM mirror, Aliyun Maven).</w:t>
      </w:r>
    </w:p>
    <w:p>
      <w:pPr>
        <w:numPr>
          <w:ilvl w:val="0"/>
          <w:numId w:val="1001"/>
        </w:numPr>
        <w:pStyle w:val="Compact"/>
      </w:pPr>
      <w:r>
        <w:rPr>
          <w:bCs/>
          <w:b/>
        </w:rPr>
        <w:t xml:space="preserve">Tools:</w:t>
      </w:r>
      <w:r>
        <w:t xml:space="preserve"> </w:t>
      </w:r>
      <w:r>
        <w:t xml:space="preserve">Standard industry tools (Git, Jira, Docker) alongside locally popular platforms such as DingTalk for communication and Feishu for collaboration.</w:t>
      </w:r>
    </w:p>
    <w:p>
      <w:pPr>
        <w:numPr>
          <w:ilvl w:val="0"/>
          <w:numId w:val="1001"/>
        </w:numPr>
        <w:pStyle w:val="Compact"/>
      </w:pPr>
      <w:r>
        <w:rPr>
          <w:bCs/>
          <w:b/>
        </w:rPr>
        <w:t xml:space="preserve">Regulatory Compliance:</w:t>
      </w:r>
      <w:r>
        <w:t xml:space="preserve"> </w:t>
      </w:r>
      <w:r>
        <w:t xml:space="preserve">Adherence to China's Cybersecurity Law and Data Security Law is mandatory for all code produced during the experiment.</w:t>
      </w:r>
    </w:p>
    <w:bookmarkEnd w:id="21"/>
    <w:bookmarkStart w:id="22" w:name="participant-profile"/>
    <w:p>
      <w:pPr>
        <w:pStyle w:val="Heading2"/>
      </w:pPr>
      <w:r>
        <w:t xml:space="preserve">3. Participant Profile</w:t>
      </w:r>
    </w:p>
    <w:p>
      <w:pPr>
        <w:pStyle w:val="FirstParagraph"/>
      </w:pPr>
      <w:r>
        <w:t xml:space="preserve">The subject of this experiment is a qualified Software Engineer with at least three years of professional experience. The participant must possess proficiency in at least one major programming language (e.g., Java, Python, Go) and have a basic understanding of the Chinese tech landscape. The Software Engineer will be tasked with developing a microservice-based application tailored for a local Guangzhou-based e-commerce scenario.</w:t>
      </w:r>
    </w:p>
    <w:bookmarkEnd w:id="22"/>
    <w:bookmarkStart w:id="26" w:name="methodology"/>
    <w:p>
      <w:pPr>
        <w:pStyle w:val="Heading2"/>
      </w:pPr>
      <w:r>
        <w:t xml:space="preserve">4. Methodology</w:t>
      </w:r>
    </w:p>
    <w:p>
      <w:pPr>
        <w:pStyle w:val="FirstParagraph"/>
      </w:pPr>
      <w:r>
        <w:t xml:space="preserve">The experiment will span four weeks and is divided into three phases:</w:t>
      </w:r>
    </w:p>
    <w:bookmarkStart w:id="23" w:name="Xc0e0c40d6c374c940865a96afda84af2520f1a6"/>
    <w:p>
      <w:pPr>
        <w:pStyle w:val="Heading3"/>
      </w:pPr>
      <w:r>
        <w:t xml:space="preserve">Phase 1: Onboarding and Environment Setup (Days 1-3)</w:t>
      </w:r>
    </w:p>
    <w:p>
      <w:pPr>
        <w:pStyle w:val="FirstParagraph"/>
      </w:pPr>
      <w:r>
        <w:t xml:space="preserve">The Software Engineer will set up their development environment in China Guangzhou. This includes configuring local proxies, installing necessary IDEs, and accessing local code repositories. The participant must demonstrate the ability to navigate local network restrictions and establish a stable development pipeline.</w:t>
      </w:r>
    </w:p>
    <w:bookmarkEnd w:id="23"/>
    <w:bookmarkStart w:id="24" w:name="X09fe802d4a8f1f4172aa68559a7906792dd08fd"/>
    <w:p>
      <w:pPr>
        <w:pStyle w:val="Heading3"/>
      </w:pPr>
      <w:r>
        <w:t xml:space="preserve">Phase 2: Development and Integration (Days 4-20)</w:t>
      </w:r>
    </w:p>
    <w:p>
      <w:pPr>
        <w:pStyle w:val="FirstParagraph"/>
      </w:pPr>
      <w:r>
        <w:t xml:space="preserve">The Software Engineer will work on a defined sprint backlog. Tasks include:</w:t>
      </w:r>
    </w:p>
    <w:p>
      <w:pPr>
        <w:numPr>
          <w:ilvl w:val="0"/>
          <w:numId w:val="1002"/>
        </w:numPr>
        <w:pStyle w:val="Compact"/>
      </w:pPr>
      <w:r>
        <w:t xml:space="preserve">Implementing API endpoints for a mock payment gateway compatible with WeChat Pay and Alipay.</w:t>
      </w:r>
    </w:p>
    <w:p>
      <w:pPr>
        <w:numPr>
          <w:ilvl w:val="0"/>
          <w:numId w:val="1002"/>
        </w:numPr>
        <w:pStyle w:val="Compact"/>
      </w:pPr>
      <w:r>
        <w:t xml:space="preserve">Writing unit tests with a coverage target of 80%.</w:t>
      </w:r>
    </w:p>
    <w:p>
      <w:pPr>
        <w:numPr>
          <w:ilvl w:val="0"/>
          <w:numId w:val="1002"/>
        </w:numPr>
        <w:pStyle w:val="Compact"/>
      </w:pPr>
      <w:r>
        <w:t xml:space="preserve">Participating in daily stand-ups conducted via DingTalk.</w:t>
      </w:r>
    </w:p>
    <w:p>
      <w:pPr>
        <w:numPr>
          <w:ilvl w:val="0"/>
          <w:numId w:val="1002"/>
        </w:numPr>
        <w:pStyle w:val="Compact"/>
      </w:pPr>
      <w:r>
        <w:t xml:space="preserve">Collaborating with a local team to ensure code aligns with regional best practices.</w:t>
      </w:r>
    </w:p>
    <w:bookmarkEnd w:id="24"/>
    <w:bookmarkStart w:id="25" w:name="phase-3-evaluation-and-review-days-21-28"/>
    <w:p>
      <w:pPr>
        <w:pStyle w:val="Heading3"/>
      </w:pPr>
      <w:r>
        <w:t xml:space="preserve">Phase 3: Evaluation and Review (Days 21-28)</w:t>
      </w:r>
    </w:p>
    <w:p>
      <w:pPr>
        <w:pStyle w:val="FirstParagraph"/>
      </w:pPr>
      <w:r>
        <w:t xml:space="preserve">The final phase involves code review, performance testing, and a retrospective meeting. The Software Engineer's output will be analyzed for quality, efficiency, and compliance with local standards.</w:t>
      </w:r>
    </w:p>
    <w:bookmarkEnd w:id="25"/>
    <w:bookmarkEnd w:id="26"/>
    <w:bookmarkStart w:id="27" w:name="metrics-and-evaluation-criteria"/>
    <w:p>
      <w:pPr>
        <w:pStyle w:val="Heading2"/>
      </w:pPr>
      <w:r>
        <w:t xml:space="preserve">5. Metrics and Evaluation Criteria</w:t>
      </w:r>
    </w:p>
    <w:p>
      <w:pPr>
        <w:pStyle w:val="FirstParagraph"/>
      </w:pPr>
      <w:r>
        <w:t xml:space="preserve">The performance of the Software Engineer will be measured using the following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Code Quality</w:t>
            </w:r>
          </w:p>
        </w:tc>
        <w:tc>
          <w:tcPr/>
          <w:p>
            <w:pPr>
              <w:pStyle w:val="Compact"/>
              <w:jc w:val="left"/>
            </w:pPr>
            <w:r>
              <w:t xml:space="preserve">Measured by static analysis tools and peer review scores.</w:t>
            </w:r>
          </w:p>
        </w:tc>
        <w:tc>
          <w:tcPr/>
          <w:p>
            <w:pPr>
              <w:pStyle w:val="Compact"/>
              <w:jc w:val="left"/>
            </w:pPr>
            <w:r>
              <w:t xml:space="preserve">&gt; 90% compliance</w:t>
            </w:r>
          </w:p>
        </w:tc>
      </w:tr>
      <w:tr>
        <w:tc>
          <w:tcPr/>
          <w:p>
            <w:pPr>
              <w:pStyle w:val="Compact"/>
              <w:jc w:val="left"/>
            </w:pPr>
            <w:r>
              <w:t xml:space="preserve">Velocity</w:t>
            </w:r>
          </w:p>
        </w:tc>
        <w:tc>
          <w:tcPr/>
          <w:p>
            <w:pPr>
              <w:pStyle w:val="Compact"/>
              <w:jc w:val="left"/>
            </w:pPr>
            <w:r>
              <w:t xml:space="preserve">Number of story points completed per sprint.</w:t>
            </w:r>
          </w:p>
        </w:tc>
        <w:tc>
          <w:tcPr/>
          <w:p>
            <w:pPr>
              <w:pStyle w:val="Compact"/>
              <w:jc w:val="left"/>
            </w:pPr>
            <w:r>
              <w:t xml:space="preserve">On par with team average</w:t>
            </w:r>
          </w:p>
        </w:tc>
      </w:tr>
      <w:tr>
        <w:tc>
          <w:tcPr/>
          <w:p>
            <w:pPr>
              <w:pStyle w:val="Compact"/>
              <w:jc w:val="left"/>
            </w:pPr>
            <w:r>
              <w:t xml:space="preserve">Local Adaptation</w:t>
            </w:r>
          </w:p>
        </w:tc>
        <w:tc>
          <w:tcPr/>
          <w:p>
            <w:pPr>
              <w:pStyle w:val="Compact"/>
              <w:jc w:val="left"/>
            </w:pPr>
            <w:r>
              <w:t xml:space="preserve">Ability to use local tools and navigate network constraints.</w:t>
            </w:r>
          </w:p>
        </w:tc>
        <w:tc>
          <w:tcPr/>
          <w:p>
            <w:pPr>
              <w:pStyle w:val="Compact"/>
              <w:jc w:val="left"/>
            </w:pPr>
            <w:r>
              <w:t xml:space="preserve">Full operational capability by Day 3</w:t>
            </w:r>
          </w:p>
        </w:tc>
      </w:tr>
      <w:tr>
        <w:tc>
          <w:tcPr/>
          <w:p>
            <w:pPr>
              <w:pStyle w:val="Compact"/>
              <w:jc w:val="left"/>
            </w:pPr>
            <w:r>
              <w:t xml:space="preserve">Compliance</w:t>
            </w:r>
          </w:p>
        </w:tc>
        <w:tc>
          <w:tcPr/>
          <w:p>
            <w:pPr>
              <w:pStyle w:val="Compact"/>
              <w:jc w:val="left"/>
            </w:pPr>
            <w:r>
              <w:t xml:space="preserve">Adherence to data privacy and security regulations in China.</w:t>
            </w:r>
          </w:p>
        </w:tc>
        <w:tc>
          <w:tcPr/>
          <w:p>
            <w:pPr>
              <w:pStyle w:val="Compact"/>
              <w:jc w:val="left"/>
            </w:pPr>
            <w:r>
              <w:t xml:space="preserve">100% compliance</w:t>
            </w:r>
          </w:p>
        </w:tc>
      </w:tr>
    </w:tbl>
    <w:bookmarkEnd w:id="27"/>
    <w:bookmarkStart w:id="28" w:name="risk-management"/>
    <w:p>
      <w:pPr>
        <w:pStyle w:val="Heading2"/>
      </w:pPr>
      <w:r>
        <w:t xml:space="preserve">6. Risk Management</w:t>
      </w:r>
    </w:p>
    <w:p>
      <w:pPr>
        <w:pStyle w:val="FirstParagraph"/>
      </w:pPr>
      <w:r>
        <w:t xml:space="preserve">Potential risks include network instability, language barriers, and regulatory misunderstandings. Mitigation strategies include providing a local mentor, ensuring redundant internet connections, and offering a briefing on China's data laws prior to the start of the experiment.</w:t>
      </w:r>
    </w:p>
    <w:bookmarkEnd w:id="28"/>
    <w:bookmarkStart w:id="29" w:name="conclusion"/>
    <w:p>
      <w:pPr>
        <w:pStyle w:val="Heading2"/>
      </w:pPr>
      <w:r>
        <w:t xml:space="preserve">7. Conclusion</w:t>
      </w:r>
    </w:p>
    <w:p>
      <w:pPr>
        <w:pStyle w:val="FirstParagraph"/>
      </w:pPr>
      <w:r>
        <w:t xml:space="preserve">This Experiment Protocol provides a structured approach to evaluating a Software Engineer's capabilities within the unique context of China Guangzhou. By focusing on technical performance, local adaptation, and regulatory compliance, this document ensures a comprehensive assessment of the participant's suitability for the region's dynamic tech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China Guangzhou</dc:title>
  <dc:creator/>
  <dc:language>en</dc:language>
  <cp:keywords/>
  <dcterms:created xsi:type="dcterms:W3CDTF">2026-10-10T00:26:37Z</dcterms:created>
  <dcterms:modified xsi:type="dcterms:W3CDTF">2026-10-10T00:26:37Z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