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Assessment</w:t>
      </w:r>
      <w:r>
        <w:t xml:space="preserve"> </w:t>
      </w:r>
      <w:r>
        <w:t xml:space="preserve">in</w:t>
      </w:r>
      <w:r>
        <w:t xml:space="preserve"> </w:t>
      </w:r>
      <w:r>
        <w:t xml:space="preserve">Iraq</w:t>
      </w:r>
      <w:r>
        <w:t xml:space="preserve"> </w:t>
      </w:r>
      <w:r>
        <w:t xml:space="preserve">Baghdad</w:t>
      </w:r>
    </w:p>
    <w:p>
      <w:pPr>
        <w:pStyle w:val="FirstParagraph"/>
      </w:pPr>
      <w:r>
        <w:rPr>
          <w:bCs/>
          <w:b/>
        </w:rPr>
        <w:t xml:space="preserve">Document ID:</w:t>
      </w:r>
      <w:r>
        <w:t xml:space="preserve"> </w:t>
      </w:r>
      <w:r>
        <w:t xml:space="preserve">EP-SWE-IRQ-2023-001</w:t>
      </w:r>
      <w:r>
        <w:br/>
      </w:r>
      <w:r>
        <w:rPr>
          <w:bCs/>
          <w:b/>
        </w:rPr>
        <w:t xml:space="preserve">Version:</w:t>
      </w:r>
      <w:r>
        <w:t xml:space="preserve"> </w:t>
      </w:r>
      <w:r>
        <w:t xml:space="preserve">1.0</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Baghdad, Iraq</w:t>
      </w:r>
    </w:p>
    <w:bookmarkStart w:id="31" w:name="X9953acf8c2be45c65394c78091dc14810a0f556"/>
    <w:p>
      <w:pPr>
        <w:pStyle w:val="Heading1"/>
      </w:pPr>
      <w:r>
        <w:t xml:space="preserve">Experiment Protocol: Software Engineer Competency Assessment</w:t>
      </w:r>
    </w:p>
    <w:bookmarkStart w:id="20" w:name="introduction-and-context"/>
    <w:p>
      <w:pPr>
        <w:pStyle w:val="Heading2"/>
      </w:pPr>
      <w:r>
        <w:t xml:space="preserve">1. Introduction and Context</w:t>
      </w:r>
    </w:p>
    <w:p>
      <w:pPr>
        <w:pStyle w:val="FirstParagraph"/>
      </w:pPr>
      <w:r>
        <w:t xml:space="preserve">This Experiment Protocol outlines the standardized procedures for evaluating the technical proficiency, problem-solving capabilities, and cultural adaptability of Software Engineers within the specific operational context of Iraq Baghdad. As the technology sector in Baghdad continues to expand, driven by both local startups and international outsourcing firms, there is a critical need for a rigorous assessment framework. This protocol is designed to ensure that candidates possess not only the requisite coding skills but also the resilience and adaptability required to thrive in the unique infrastructure and business environment of the capital city.</w:t>
      </w:r>
    </w:p>
    <w:p>
      <w:pPr>
        <w:pStyle w:val="BodyText"/>
      </w:pPr>
      <w:r>
        <w:t xml:space="preserve">The primary objective of this experiment is to simulate real-world development scenarios that a Software Engineer in Baghdad might encounter, including intermittent connectivity, legacy system integration, and rapid requirement changes. By adhering to this protocol, organizations can accurately gauge a candidate's ability to deliver high-quality software solutions under local constraints.</w:t>
      </w:r>
    </w:p>
    <w:bookmarkEnd w:id="20"/>
    <w:bookmarkStart w:id="21"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assess the technical coding skills of the Software Engineer across multiple programming languages relevant to the Iraqi market (e.g., Python, Java, JavaScript).</w:t>
      </w:r>
    </w:p>
    <w:p>
      <w:pPr>
        <w:numPr>
          <w:ilvl w:val="0"/>
          <w:numId w:val="1001"/>
        </w:numPr>
        <w:pStyle w:val="Compact"/>
      </w:pPr>
      <w:r>
        <w:t xml:space="preserve">To evaluate the candidate's ability to design scalable architectures that account for potential network latency and power instability common in parts of Baghdad.</w:t>
      </w:r>
    </w:p>
    <w:p>
      <w:pPr>
        <w:numPr>
          <w:ilvl w:val="0"/>
          <w:numId w:val="1001"/>
        </w:numPr>
        <w:pStyle w:val="Compact"/>
      </w:pPr>
      <w:r>
        <w:t xml:space="preserve">To measure problem-solving efficiency under time pressure and resource constraints.</w:t>
      </w:r>
    </w:p>
    <w:p>
      <w:pPr>
        <w:numPr>
          <w:ilvl w:val="0"/>
          <w:numId w:val="1001"/>
        </w:numPr>
        <w:pStyle w:val="Compact"/>
      </w:pPr>
      <w:r>
        <w:t xml:space="preserve">To determine the candidate's familiarity with local regulatory requirements regarding data privacy and software compliance in Iraq.</w:t>
      </w:r>
    </w:p>
    <w:p>
      <w:pPr>
        <w:numPr>
          <w:ilvl w:val="0"/>
          <w:numId w:val="1001"/>
        </w:numPr>
        <w:pStyle w:val="Compact"/>
      </w:pPr>
      <w:r>
        <w:t xml:space="preserve">To assess communication skills, specifically the ability to bridge technical gaps between local stakeholders and international teams.</w:t>
      </w:r>
    </w:p>
    <w:bookmarkEnd w:id="21"/>
    <w:bookmarkStart w:id="22" w:name="scope-and-participants"/>
    <w:p>
      <w:pPr>
        <w:pStyle w:val="Heading2"/>
      </w:pPr>
      <w:r>
        <w:t xml:space="preserve">3. Scope and Participants</w:t>
      </w:r>
    </w:p>
    <w:p>
      <w:pPr>
        <w:pStyle w:val="FirstParagraph"/>
      </w:pPr>
      <w:r>
        <w:t xml:space="preserve">This protocol applies to all candidates applying for mid-to-senior level Software Engineer positions based in Baghdad. The experiment involves three key groups:</w:t>
      </w:r>
    </w:p>
    <w:p>
      <w:pPr>
        <w:numPr>
          <w:ilvl w:val="0"/>
          <w:numId w:val="1002"/>
        </w:numPr>
        <w:pStyle w:val="Compact"/>
      </w:pPr>
      <w:r>
        <w:rPr>
          <w:bCs/>
          <w:b/>
        </w:rPr>
        <w:t xml:space="preserve">The Candidate:</w:t>
      </w:r>
      <w:r>
        <w:t xml:space="preserve"> </w:t>
      </w:r>
      <w:r>
        <w:t xml:space="preserve">The Software Engineer undergoing assessment.</w:t>
      </w:r>
    </w:p>
    <w:p>
      <w:pPr>
        <w:numPr>
          <w:ilvl w:val="0"/>
          <w:numId w:val="1002"/>
        </w:numPr>
        <w:pStyle w:val="Compact"/>
      </w:pPr>
      <w:r>
        <w:rPr>
          <w:bCs/>
          <w:b/>
        </w:rPr>
        <w:t xml:space="preserve">The Evaluators:</w:t>
      </w:r>
      <w:r>
        <w:t xml:space="preserve"> </w:t>
      </w:r>
      <w:r>
        <w:t xml:space="preserve">A panel consisting of a Lead Technical Architect and a Local Operations Manager familiar with the Baghdad tech ecosystem.</w:t>
      </w:r>
    </w:p>
    <w:p>
      <w:pPr>
        <w:numPr>
          <w:ilvl w:val="0"/>
          <w:numId w:val="1002"/>
        </w:numPr>
        <w:pStyle w:val="Compact"/>
      </w:pPr>
      <w:r>
        <w:rPr>
          <w:bCs/>
          <w:b/>
        </w:rPr>
        <w:t xml:space="preserve">The Proctor:</w:t>
      </w:r>
      <w:r>
        <w:t xml:space="preserve"> </w:t>
      </w:r>
      <w:r>
        <w:t xml:space="preserve">An administrative staff member responsible for ensuring the integrity of the testing environment.</w:t>
      </w:r>
    </w:p>
    <w:bookmarkEnd w:id="22"/>
    <w:bookmarkStart w:id="23" w:name="experimental-environment-and-setup"/>
    <w:p>
      <w:pPr>
        <w:pStyle w:val="Heading2"/>
      </w:pPr>
      <w:r>
        <w:t xml:space="preserve">4. Experimental Environment and Setup</w:t>
      </w:r>
    </w:p>
    <w:p>
      <w:pPr>
        <w:pStyle w:val="FirstParagraph"/>
      </w:pPr>
      <w:r>
        <w:t xml:space="preserve">To ensure the validity of the results, the testing environment must mirror the actual working conditions in Iraq Baghdad. The setup includes:</w:t>
      </w:r>
    </w:p>
    <w:p>
      <w:pPr>
        <w:numPr>
          <w:ilvl w:val="0"/>
          <w:numId w:val="1003"/>
        </w:numPr>
        <w:pStyle w:val="Compact"/>
      </w:pPr>
      <w:r>
        <w:rPr>
          <w:bCs/>
          <w:b/>
        </w:rPr>
        <w:t xml:space="preserve">Hardware:</w:t>
      </w:r>
      <w:r>
        <w:t xml:space="preserve"> </w:t>
      </w:r>
      <w:r>
        <w:t xml:space="preserve">Standard corporate laptops provided by the organization to ensure uniformity.</w:t>
      </w:r>
    </w:p>
    <w:p>
      <w:pPr>
        <w:numPr>
          <w:ilvl w:val="0"/>
          <w:numId w:val="1003"/>
        </w:numPr>
        <w:pStyle w:val="Compact"/>
      </w:pPr>
      <w:r>
        <w:rPr>
          <w:bCs/>
          <w:b/>
        </w:rPr>
        <w:t xml:space="preserve">Connectivity Simulation:</w:t>
      </w:r>
      <w:r>
        <w:t xml:space="preserve"> </w:t>
      </w:r>
      <w:r>
        <w:t xml:space="preserve">The network will be configured to simulate typical Baghdad internet speeds, including periodic throttling to test the candidate's ability to work offline or with low bandwidth.</w:t>
      </w:r>
    </w:p>
    <w:p>
      <w:pPr>
        <w:numPr>
          <w:ilvl w:val="0"/>
          <w:numId w:val="1003"/>
        </w:numPr>
        <w:pStyle w:val="Compact"/>
      </w:pPr>
      <w:r>
        <w:rPr>
          <w:bCs/>
          <w:b/>
        </w:rPr>
        <w:t xml:space="preserve">Software Stack:</w:t>
      </w:r>
      <w:r>
        <w:t xml:space="preserve"> </w:t>
      </w:r>
      <w:r>
        <w:t xml:space="preserve">Access to standard IDEs (VS Code, IntelliJ), version control systems (Git), and cloud platforms (AWS/Azure) commonly used in the region.</w:t>
      </w:r>
    </w:p>
    <w:p>
      <w:pPr>
        <w:numPr>
          <w:ilvl w:val="0"/>
          <w:numId w:val="1003"/>
        </w:numPr>
        <w:pStyle w:val="Compact"/>
      </w:pPr>
      <w:r>
        <w:rPr>
          <w:bCs/>
          <w:b/>
        </w:rPr>
        <w:t xml:space="preserve">Physical Location:</w:t>
      </w:r>
      <w:r>
        <w:t xml:space="preserve"> </w:t>
      </w:r>
      <w:r>
        <w:t xml:space="preserve">The experiment will be conducted in a secure office space in central Baghdad to minimize external distractions and ensure data security.</w:t>
      </w:r>
    </w:p>
    <w:bookmarkEnd w:id="23"/>
    <w:bookmarkStart w:id="27" w:name="methodology-and-procedure"/>
    <w:p>
      <w:pPr>
        <w:pStyle w:val="Heading2"/>
      </w:pPr>
      <w:r>
        <w:t xml:space="preserve">5. Methodology and Procedure</w:t>
      </w:r>
    </w:p>
    <w:p>
      <w:pPr>
        <w:pStyle w:val="FirstParagraph"/>
      </w:pPr>
      <w:r>
        <w:t xml:space="preserve">The experiment is divided into three distinct phases, each designed to test different aspects of the Software Engineer's competency.</w:t>
      </w:r>
    </w:p>
    <w:bookmarkStart w:id="24" w:name="Xa76963205b48ef231f99f5ccf7b7775adf24225"/>
    <w:p>
      <w:pPr>
        <w:pStyle w:val="Heading3"/>
      </w:pPr>
      <w:r>
        <w:t xml:space="preserve">Phase 1: Technical Coding Challenge (Duration: 3 Hours)</w:t>
      </w:r>
    </w:p>
    <w:p>
      <w:pPr>
        <w:pStyle w:val="FirstParagraph"/>
      </w:pPr>
      <w:r>
        <w:t xml:space="preserve">The candidate will be presented with a practical coding problem relevant to the local market, such as developing a module for a fintech application that handles currency conversion between IQD and USD, or creating a logistics tracking system for Baghdad's traffic conditions. The candidate must write clean, efficient, and well-documented code. Evaluators will assess code quality, algorithmic efficiency, and adherence to best practices.</w:t>
      </w:r>
    </w:p>
    <w:bookmarkEnd w:id="24"/>
    <w:bookmarkStart w:id="25" w:name="Xdae4d5cde9f5a78c96b511b679239cd2e79eb22"/>
    <w:p>
      <w:pPr>
        <w:pStyle w:val="Heading3"/>
      </w:pPr>
      <w:r>
        <w:t xml:space="preserve">Phase 2: System Design and Resilience (Duration: 2 Hours)</w:t>
      </w:r>
    </w:p>
    <w:p>
      <w:pPr>
        <w:pStyle w:val="FirstParagraph"/>
      </w:pPr>
      <w:r>
        <w:t xml:space="preserve">In this phase, the candidate must design a system architecture for a web application intended for users across Iraq. The design must account for:</w:t>
      </w:r>
    </w:p>
    <w:p>
      <w:pPr>
        <w:numPr>
          <w:ilvl w:val="0"/>
          <w:numId w:val="1004"/>
        </w:numPr>
        <w:pStyle w:val="Compact"/>
      </w:pPr>
      <w:r>
        <w:t xml:space="preserve">Load balancing during peak usage times.</w:t>
      </w:r>
    </w:p>
    <w:p>
      <w:pPr>
        <w:numPr>
          <w:ilvl w:val="0"/>
          <w:numId w:val="1004"/>
        </w:numPr>
        <w:pStyle w:val="Compact"/>
      </w:pPr>
      <w:r>
        <w:t xml:space="preserve">Data redundancy to prevent loss during power outages.</w:t>
      </w:r>
    </w:p>
    <w:p>
      <w:pPr>
        <w:numPr>
          <w:ilvl w:val="0"/>
          <w:numId w:val="1004"/>
        </w:numPr>
        <w:pStyle w:val="Compact"/>
      </w:pPr>
      <w:r>
        <w:t xml:space="preserve">Offline-first capabilities for mobile users in areas with poor connectivity.</w:t>
      </w:r>
    </w:p>
    <w:p>
      <w:pPr>
        <w:pStyle w:val="FirstParagraph"/>
      </w:pPr>
      <w:r>
        <w:t xml:space="preserve">The candidate will present their design to the evaluators and justify their technical choices.</w:t>
      </w:r>
    </w:p>
    <w:bookmarkEnd w:id="25"/>
    <w:bookmarkStart w:id="26" w:name="X947d1a8e370d507d815c02e388c2f83855c5c1a"/>
    <w:p>
      <w:pPr>
        <w:pStyle w:val="Heading3"/>
      </w:pPr>
      <w:r>
        <w:t xml:space="preserve">Phase 3: Scenario-Based Problem Solving (Duration: 1 Hour)</w:t>
      </w:r>
    </w:p>
    <w:p>
      <w:pPr>
        <w:pStyle w:val="FirstParagraph"/>
      </w:pPr>
      <w:r>
        <w:t xml:space="preserve">The candidate will be given a series of hypothetical scenarios specific to working in Iraq Baghdad. Examples include:</w:t>
      </w:r>
    </w:p>
    <w:p>
      <w:pPr>
        <w:numPr>
          <w:ilvl w:val="0"/>
          <w:numId w:val="1005"/>
        </w:numPr>
        <w:pStyle w:val="Compact"/>
      </w:pPr>
      <w:r>
        <w:t xml:space="preserve">Handling a critical server failure during a national holiday when support teams are limited.</w:t>
      </w:r>
    </w:p>
    <w:p>
      <w:pPr>
        <w:numPr>
          <w:ilvl w:val="0"/>
          <w:numId w:val="1005"/>
        </w:numPr>
        <w:pStyle w:val="Compact"/>
      </w:pPr>
      <w:r>
        <w:t xml:space="preserve">Navigating a conflict between local business requirements and international security standards.</w:t>
      </w:r>
    </w:p>
    <w:p>
      <w:pPr>
        <w:numPr>
          <w:ilvl w:val="0"/>
          <w:numId w:val="1005"/>
        </w:numPr>
        <w:pStyle w:val="Compact"/>
      </w:pPr>
      <w:r>
        <w:t xml:space="preserve">Managing a team with mixed technical skill levels in a fast-paced startup environment.</w:t>
      </w:r>
    </w:p>
    <w:p>
      <w:pPr>
        <w:pStyle w:val="FirstParagraph"/>
      </w:pPr>
      <w:r>
        <w:t xml:space="preserve">Responses will be evaluated based on practicality, cultural awareness, and leadership potential.</w:t>
      </w:r>
    </w:p>
    <w:bookmarkEnd w:id="26"/>
    <w:bookmarkEnd w:id="27"/>
    <w:bookmarkStart w:id="28" w:name="evaluation-criteria"/>
    <w:p>
      <w:pPr>
        <w:pStyle w:val="Heading2"/>
      </w:pPr>
      <w:r>
        <w:t xml:space="preserve">6. Evaluation Criteria</w:t>
      </w:r>
    </w:p>
    <w:p>
      <w:pPr>
        <w:pStyle w:val="FirstParagraph"/>
      </w:pPr>
      <w:r>
        <w:t xml:space="preserve">Candidates will be scored on a scale of 1 to 10 for each phase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Proficiency</w:t>
            </w:r>
          </w:p>
        </w:tc>
        <w:tc>
          <w:tcPr/>
          <w:p>
            <w:pPr>
              <w:pStyle w:val="Compact"/>
              <w:jc w:val="left"/>
            </w:pPr>
            <w:r>
              <w:t xml:space="preserve">Accuracy, efficiency, and quality of code.</w:t>
            </w:r>
          </w:p>
        </w:tc>
        <w:tc>
          <w:tcPr/>
          <w:p>
            <w:pPr>
              <w:pStyle w:val="Compact"/>
              <w:jc w:val="left"/>
            </w:pPr>
            <w:r>
              <w:t xml:space="preserve">40%</w:t>
            </w:r>
          </w:p>
        </w:tc>
      </w:tr>
      <w:tr>
        <w:tc>
          <w:tcPr/>
          <w:p>
            <w:pPr>
              <w:pStyle w:val="Compact"/>
              <w:jc w:val="left"/>
            </w:pPr>
            <w:r>
              <w:t xml:space="preserve">System Design</w:t>
            </w:r>
          </w:p>
        </w:tc>
        <w:tc>
          <w:tcPr/>
          <w:p>
            <w:pPr>
              <w:pStyle w:val="Compact"/>
              <w:jc w:val="left"/>
            </w:pPr>
            <w:r>
              <w:t xml:space="preserve">Scalability, resilience, and suitability for the Baghdad context.</w:t>
            </w:r>
          </w:p>
        </w:tc>
        <w:tc>
          <w:tcPr/>
          <w:p>
            <w:pPr>
              <w:pStyle w:val="Compact"/>
              <w:jc w:val="left"/>
            </w:pPr>
            <w:r>
              <w:t xml:space="preserve">30%</w:t>
            </w:r>
          </w:p>
        </w:tc>
      </w:tr>
      <w:tr>
        <w:tc>
          <w:tcPr/>
          <w:p>
            <w:pPr>
              <w:pStyle w:val="Compact"/>
              <w:jc w:val="left"/>
            </w:pPr>
            <w:r>
              <w:t xml:space="preserve">Problem Solving</w:t>
            </w:r>
          </w:p>
        </w:tc>
        <w:tc>
          <w:tcPr/>
          <w:p>
            <w:pPr>
              <w:pStyle w:val="Compact"/>
              <w:jc w:val="left"/>
            </w:pPr>
            <w:r>
              <w:t xml:space="preserve">Logical approach and adaptability to constraints.</w:t>
            </w:r>
          </w:p>
        </w:tc>
        <w:tc>
          <w:tcPr/>
          <w:p>
            <w:pPr>
              <w:pStyle w:val="Compact"/>
              <w:jc w:val="left"/>
            </w:pPr>
            <w:r>
              <w:t xml:space="preserve">20%</w:t>
            </w:r>
          </w:p>
        </w:tc>
      </w:tr>
      <w:tr>
        <w:tc>
          <w:tcPr/>
          <w:p>
            <w:pPr>
              <w:pStyle w:val="Compact"/>
              <w:jc w:val="left"/>
            </w:pPr>
            <w:r>
              <w:t xml:space="preserve">Communication</w:t>
            </w:r>
          </w:p>
        </w:tc>
        <w:tc>
          <w:tcPr/>
          <w:p>
            <w:pPr>
              <w:pStyle w:val="Compact"/>
              <w:jc w:val="left"/>
            </w:pPr>
            <w:r>
              <w:t xml:space="preserve">Clarity, professionalism, and cultural sensitivity.</w:t>
            </w:r>
          </w:p>
        </w:tc>
        <w:tc>
          <w:tcPr/>
          <w:p>
            <w:pPr>
              <w:pStyle w:val="Compact"/>
              <w:jc w:val="left"/>
            </w:pPr>
            <w:r>
              <w:t xml:space="preserve">10%</w:t>
            </w:r>
          </w:p>
        </w:tc>
      </w:tr>
    </w:tbl>
    <w:bookmarkEnd w:id="28"/>
    <w:bookmarkStart w:id="29" w:name="ethical-considerations-and-data-privacy"/>
    <w:p>
      <w:pPr>
        <w:pStyle w:val="Heading2"/>
      </w:pPr>
      <w:r>
        <w:t xml:space="preserve">7. Ethical Considerations and Data Privacy</w:t>
      </w:r>
    </w:p>
    <w:p>
      <w:pPr>
        <w:pStyle w:val="FirstParagraph"/>
      </w:pPr>
      <w:r>
        <w:t xml:space="preserve">This Experiment Protocol adheres to the highest ethical standards. All candidate data will be stored securely and used solely for the purpose of evaluation. Candidates will be informed of the data collection practices in accordance with Iraqi labor laws and international data protection guidelines. The testing environment will be free from discrimination, ensuring equal opportunity for all participants regardless of gender, ethnicity, or background.</w:t>
      </w:r>
    </w:p>
    <w:bookmarkEnd w:id="29"/>
    <w:bookmarkStart w:id="30" w:name="conclusion"/>
    <w:p>
      <w:pPr>
        <w:pStyle w:val="Heading2"/>
      </w:pPr>
      <w:r>
        <w:t xml:space="preserve">8. Conclusion</w:t>
      </w:r>
    </w:p>
    <w:p>
      <w:pPr>
        <w:pStyle w:val="FirstParagraph"/>
      </w:pPr>
      <w:r>
        <w:t xml:space="preserve">This Experiment Protocol provides a comprehensive framework for assessing Software Engineers in Iraq Baghdad. By focusing on both technical excellence and contextual adaptability, organizations can identify candidates who are not only skilled developers but also valuable assets capable of navigating the unique challenges of the local tech landscape. Implementation of this protocol will contribute to the growth of a robust and resilient software engineering community in Baghdad.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Assessment in Iraq Baghdad</dc:title>
  <dc:creator/>
  <dc:language>en</dc:language>
  <cp:keywords/>
  <dcterms:created xsi:type="dcterms:W3CDTF">2026-10-10T01:02:54Z</dcterms:created>
  <dcterms:modified xsi:type="dcterms:W3CDTF">2026-10-10T01:02:54Z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