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Qatar</w:t>
      </w:r>
      <w:r>
        <w:t xml:space="preserve"> </w:t>
      </w:r>
      <w:r>
        <w:t xml:space="preserve">Doha</w:t>
      </w:r>
    </w:p>
    <w:bookmarkStart w:id="20" w:name="Xf38531c11ab78800f027ae4ba6efb9dbf5274c4"/>
    <w:p>
      <w:pPr>
        <w:pStyle w:val="Heading1"/>
      </w:pPr>
      <w:r>
        <w:t xml:space="preserve">Experiment Protocol: Evaluating Software Engineer Productivity and Adaptation in Qatar Doha</w:t>
      </w:r>
    </w:p>
    <w:p>
      <w:pPr>
        <w:pStyle w:val="FirstParagraph"/>
      </w:pPr>
      <w:r>
        <w:rPr>
          <w:bCs/>
          <w:b/>
        </w:rPr>
        <w:t xml:space="preserve">Document ID:</w:t>
      </w:r>
      <w:r>
        <w:t xml:space="preserve"> </w:t>
      </w:r>
      <w:r>
        <w:t xml:space="preserve">EP-QA-SE-2024-001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Qatar Doha</w:t>
      </w:r>
    </w:p>
    <w:p>
      <w:pPr>
        <w:pStyle w:val="BodyText"/>
      </w:pPr>
      <w:r>
        <w:rPr>
          <w:bCs/>
          <w:b/>
        </w:rPr>
        <w:t xml:space="preserve">Prepared by:</w:t>
      </w:r>
      <w:r>
        <w:t xml:space="preserve"> </w:t>
      </w:r>
      <w:r>
        <w:t xml:space="preserve">Research and Development Division</w:t>
      </w:r>
    </w:p>
    <w:bookmarkEnd w:id="20"/>
    <w:bookmarkStart w:id="21" w:name="introduction"/>
    <w:p>
      <w:pPr>
        <w:pStyle w:val="Heading2"/>
      </w:pPr>
      <w:r>
        <w:t xml:space="preserve">1. Introduction</w:t>
      </w:r>
    </w:p>
    <w:p>
      <w:pPr>
        <w:pStyle w:val="FirstParagraph"/>
      </w:pPr>
      <w:r>
        <w:t xml:space="preserve">This</w:t>
      </w:r>
      <w:r>
        <w:t xml:space="preserve"> </w:t>
      </w:r>
      <w:r>
        <w:rPr>
          <w:bCs/>
          <w:b/>
        </w:rPr>
        <w:t xml:space="preserve">Experiment Protocol</w:t>
      </w:r>
      <w:r>
        <w:t xml:space="preserve"> </w:t>
      </w:r>
      <w:r>
        <w:t xml:space="preserve">outlines the methodology for assessing the performance, adaptability, and well-being of a</w:t>
      </w:r>
      <w:r>
        <w:t xml:space="preserve"> </w:t>
      </w:r>
      <w:r>
        <w:rPr>
          <w:bCs/>
          <w:b/>
        </w:rPr>
        <w:t xml:space="preserve">Software Engineer</w:t>
      </w:r>
      <w:r>
        <w:t xml:space="preserve"> </w:t>
      </w:r>
      <w:r>
        <w:t xml:space="preserve">working in the dynamic technological environment of</w:t>
      </w:r>
      <w:r>
        <w:t xml:space="preserve"> </w:t>
      </w:r>
      <w:r>
        <w:rPr>
          <w:bCs/>
          <w:b/>
        </w:rPr>
        <w:t xml:space="preserve">Qatar Doha</w:t>
      </w:r>
      <w:r>
        <w:t xml:space="preserve">. As Qatar continues to invest heavily in digital transformation under its National Vision 2030, understanding how software engineers integrate into local workflows, cultural norms, and technical ecosystems is critical. This protocol ensures that the evaluation is systematic, ethical, and aligned with both international engineering standards and local regulatory requirements.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productivity of a</w:t>
      </w:r>
      <w:r>
        <w:t xml:space="preserve"> </w:t>
      </w:r>
      <w:r>
        <w:rPr>
          <w:bCs/>
          <w:b/>
        </w:rPr>
        <w:t xml:space="preserve">Software Engineer</w:t>
      </w:r>
      <w:r>
        <w:t xml:space="preserve"> </w:t>
      </w:r>
      <w:r>
        <w:t xml:space="preserve">in a</w:t>
      </w:r>
      <w:r>
        <w:t xml:space="preserve"> </w:t>
      </w:r>
      <w:r>
        <w:rPr>
          <w:bCs/>
          <w:b/>
        </w:rPr>
        <w:t xml:space="preserve">Qatar Doha</w:t>
      </w:r>
      <w:r>
        <w:t xml:space="preserve">-based development team over a 90-day period.</w:t>
      </w:r>
    </w:p>
    <w:p>
      <w:pPr>
        <w:numPr>
          <w:ilvl w:val="0"/>
          <w:numId w:val="1001"/>
        </w:numPr>
        <w:pStyle w:val="Compact"/>
      </w:pPr>
      <w:r>
        <w:t xml:space="preserve">To assess the engineer’s adaptation to local work culture, communication styles, and regulatory frameworks.</w:t>
      </w:r>
    </w:p>
    <w:p>
      <w:pPr>
        <w:numPr>
          <w:ilvl w:val="0"/>
          <w:numId w:val="1001"/>
        </w:numPr>
        <w:pStyle w:val="Compact"/>
      </w:pPr>
      <w:r>
        <w:t xml:space="preserve">To evaluate the impact of environmental factors (e.g., climate, time zone, infrastructure) on software development efficiency.</w:t>
      </w:r>
    </w:p>
    <w:p>
      <w:pPr>
        <w:numPr>
          <w:ilvl w:val="0"/>
          <w:numId w:val="1001"/>
        </w:numPr>
        <w:pStyle w:val="Compact"/>
      </w:pPr>
      <w:r>
        <w:t xml:space="preserve">To identify best practices for onboarding and supporting international</w:t>
      </w:r>
      <w:r>
        <w:t xml:space="preserve"> </w:t>
      </w:r>
      <w:r>
        <w:rPr>
          <w:bCs/>
          <w:b/>
        </w:rPr>
        <w:t xml:space="preserve">Software Engineer</w:t>
      </w:r>
      <w:r>
        <w:t xml:space="preserve">s in</w:t>
      </w:r>
      <w:r>
        <w:t xml:space="preserve"> </w:t>
      </w:r>
      <w:r>
        <w:rPr>
          <w:bCs/>
          <w:b/>
        </w:rPr>
        <w:t xml:space="preserve">Qatar Doha</w:t>
      </w:r>
      <w:r>
        <w:t xml:space="preserve">.</w:t>
      </w:r>
    </w:p>
    <w:bookmarkEnd w:id="22"/>
    <w:bookmarkStart w:id="23" w:name="scope"/>
    <w:p>
      <w:pPr>
        <w:pStyle w:val="Heading2"/>
      </w:pPr>
      <w:r>
        <w:t xml:space="preserve">3. Scope</w:t>
      </w:r>
    </w:p>
    <w:p>
      <w:pPr>
        <w:pStyle w:val="FirstParagraph"/>
      </w:pPr>
      <w:r>
        <w:t xml:space="preserve">This</w:t>
      </w:r>
      <w:r>
        <w:t xml:space="preserve"> </w:t>
      </w:r>
      <w:r>
        <w:rPr>
          <w:bCs/>
          <w:b/>
        </w:rPr>
        <w:t xml:space="preserve">Experiment Protocol</w:t>
      </w:r>
      <w:r>
        <w:t xml:space="preserve"> </w:t>
      </w:r>
      <w:r>
        <w:t xml:space="preserve">applies to:</w:t>
      </w:r>
    </w:p>
    <w:p>
      <w:pPr>
        <w:numPr>
          <w:ilvl w:val="0"/>
          <w:numId w:val="1002"/>
        </w:numPr>
        <w:pStyle w:val="Compact"/>
      </w:pPr>
      <w:r>
        <w:t xml:space="preserve">One (1) mid-level</w:t>
      </w:r>
      <w:r>
        <w:t xml:space="preserve"> </w:t>
      </w:r>
      <w:r>
        <w:rPr>
          <w:bCs/>
          <w:b/>
        </w:rPr>
        <w:t xml:space="preserve">Software Engineer</w:t>
      </w:r>
      <w:r>
        <w:t xml:space="preserve"> </w:t>
      </w:r>
      <w:r>
        <w:t xml:space="preserve">recruited for a full-time role in</w:t>
      </w:r>
      <w:r>
        <w:t xml:space="preserve"> </w:t>
      </w:r>
      <w:r>
        <w:rPr>
          <w:bCs/>
          <w:b/>
        </w:rPr>
        <w:t xml:space="preserve">Qatar Doha</w:t>
      </w:r>
      <w:r>
        <w:t xml:space="preserve">.</w:t>
      </w:r>
    </w:p>
    <w:p>
      <w:pPr>
        <w:numPr>
          <w:ilvl w:val="0"/>
          <w:numId w:val="1002"/>
        </w:numPr>
        <w:pStyle w:val="Compact"/>
      </w:pPr>
      <w:r>
        <w:t xml:space="preserve">Development projects aligned with Qatar’s digital infrastructure goals (e.g., fintech, smart city applications).</w:t>
      </w:r>
    </w:p>
    <w:p>
      <w:pPr>
        <w:numPr>
          <w:ilvl w:val="0"/>
          <w:numId w:val="1002"/>
        </w:numPr>
        <w:pStyle w:val="Compact"/>
      </w:pPr>
      <w:r>
        <w:t xml:space="preserve">Collaboration with local teams, stakeholders, and regulatory bodies in</w:t>
      </w:r>
      <w:r>
        <w:t xml:space="preserve"> </w:t>
      </w:r>
      <w:r>
        <w:rPr>
          <w:bCs/>
          <w:b/>
        </w:rPr>
        <w:t xml:space="preserve">Qatar Doha</w:t>
      </w:r>
      <w:r>
        <w:t xml:space="preserve">.</w:t>
      </w:r>
    </w:p>
    <w:p>
      <w:pPr>
        <w:pStyle w:val="FirstParagraph"/>
      </w:pPr>
      <w:r>
        <w:t xml:space="preserve">The protocol excludes senior management roles, non-technical staff, and remote-only engineers not physically present in</w:t>
      </w:r>
      <w:r>
        <w:t xml:space="preserve"> </w:t>
      </w:r>
      <w:r>
        <w:rPr>
          <w:bCs/>
          <w:b/>
        </w:rPr>
        <w:t xml:space="preserve">Qatar Doha</w:t>
      </w:r>
      <w:r>
        <w:t xml:space="preserve">.</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w:t>
      </w:r>
      <w:r>
        <w:t xml:space="preserve"> </w:t>
      </w:r>
      <w:r>
        <w:rPr>
          <w:bCs/>
          <w:b/>
        </w:rPr>
        <w:t xml:space="preserve">Software Engineer</w:t>
      </w:r>
      <w:r>
        <w:t xml:space="preserve"> </w:t>
      </w:r>
      <w:r>
        <w:t xml:space="preserve">must meet the following criteria:</w:t>
      </w:r>
    </w:p>
    <w:p>
      <w:pPr>
        <w:numPr>
          <w:ilvl w:val="0"/>
          <w:numId w:val="1003"/>
        </w:numPr>
        <w:pStyle w:val="Compact"/>
      </w:pPr>
      <w:r>
        <w:t xml:space="preserve">Minimum 3 years of professional software development experience.</w:t>
      </w:r>
    </w:p>
    <w:p>
      <w:pPr>
        <w:numPr>
          <w:ilvl w:val="0"/>
          <w:numId w:val="1003"/>
        </w:numPr>
        <w:pStyle w:val="Compact"/>
      </w:pPr>
      <w:r>
        <w:t xml:space="preserve">Proficiency in at least one major programming language (e.g., Python, Java, C#).</w:t>
      </w:r>
    </w:p>
    <w:p>
      <w:pPr>
        <w:numPr>
          <w:ilvl w:val="0"/>
          <w:numId w:val="1003"/>
        </w:numPr>
        <w:pStyle w:val="Compact"/>
      </w:pPr>
      <w:r>
        <w:t xml:space="preserve">Willingness to relocate to</w:t>
      </w:r>
      <w:r>
        <w:t xml:space="preserve"> </w:t>
      </w:r>
      <w:r>
        <w:rPr>
          <w:bCs/>
          <w:b/>
        </w:rPr>
        <w:t xml:space="preserve">Qatar Doha</w:t>
      </w:r>
      <w:r>
        <w:t xml:space="preserve"> </w:t>
      </w:r>
      <w:r>
        <w:t xml:space="preserve">for the duration of the experiment.</w:t>
      </w:r>
    </w:p>
    <w:p>
      <w:pPr>
        <w:numPr>
          <w:ilvl w:val="0"/>
          <w:numId w:val="1003"/>
        </w:numPr>
        <w:pStyle w:val="Compact"/>
      </w:pPr>
      <w:r>
        <w:t xml:space="preserve">No prior long-term work experience in the Middle East.</w:t>
      </w:r>
    </w:p>
    <w:bookmarkEnd w:id="24"/>
    <w:bookmarkStart w:id="25" w:name="experimental-design"/>
    <w:p>
      <w:pPr>
        <w:pStyle w:val="Heading3"/>
      </w:pPr>
      <w:r>
        <w:t xml:space="preserve">4.2 Experimental Design</w:t>
      </w:r>
    </w:p>
    <w:p>
      <w:pPr>
        <w:pStyle w:val="FirstParagraph"/>
      </w:pPr>
      <w:r>
        <w:t xml:space="preserve">The experiment will follow a mixed-methods approach:</w:t>
      </w:r>
    </w:p>
    <w:p>
      <w:pPr>
        <w:numPr>
          <w:ilvl w:val="0"/>
          <w:numId w:val="1004"/>
        </w:numPr>
        <w:pStyle w:val="Compact"/>
      </w:pPr>
      <w:r>
        <w:rPr>
          <w:bCs/>
          <w:b/>
        </w:rPr>
        <w:t xml:space="preserve">Quantitative Metrics:</w:t>
      </w:r>
      <w:r>
        <w:t xml:space="preserve"> </w:t>
      </w:r>
      <w:r>
        <w:t xml:space="preserve">Code commits, bug resolution time, sprint completion rates, and system uptime contributions.</w:t>
      </w:r>
    </w:p>
    <w:p>
      <w:pPr>
        <w:numPr>
          <w:ilvl w:val="0"/>
          <w:numId w:val="1004"/>
        </w:numPr>
        <w:pStyle w:val="Compact"/>
      </w:pPr>
      <w:r>
        <w:rPr>
          <w:bCs/>
          <w:b/>
        </w:rPr>
        <w:t xml:space="preserve">Qualitative Metrics:</w:t>
      </w:r>
      <w:r>
        <w:t xml:space="preserve"> </w:t>
      </w:r>
      <w:r>
        <w:t xml:space="preserve">Weekly interviews, team feedback surveys, and cultural adaptation assessments.</w:t>
      </w:r>
    </w:p>
    <w:bookmarkEnd w:id="25"/>
    <w:bookmarkStart w:id="26" w:name="data-collection-tools"/>
    <w:p>
      <w:pPr>
        <w:pStyle w:val="Heading3"/>
      </w:pPr>
      <w:r>
        <w:t xml:space="preserve">4.3 Data Collection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Tool</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Git/GitHub Analytics</w:t>
            </w:r>
          </w:p>
        </w:tc>
        <w:tc>
          <w:tcPr/>
          <w:p>
            <w:pPr>
              <w:pStyle w:val="Compact"/>
              <w:jc w:val="left"/>
            </w:pPr>
            <w:r>
              <w:t xml:space="preserve">Track code contributions and collaboration patterns</w:t>
            </w:r>
          </w:p>
        </w:tc>
        <w:tc>
          <w:tcPr/>
          <w:p>
            <w:pPr>
              <w:pStyle w:val="Compact"/>
              <w:jc w:val="left"/>
            </w:pPr>
            <w:r>
              <w:t xml:space="preserve">Continuous</w:t>
            </w:r>
          </w:p>
        </w:tc>
      </w:tr>
      <w:tr>
        <w:tc>
          <w:tcPr/>
          <w:p>
            <w:pPr>
              <w:pStyle w:val="Compact"/>
              <w:jc w:val="left"/>
            </w:pPr>
            <w:r>
              <w:t xml:space="preserve">Jira/Confluence</w:t>
            </w:r>
          </w:p>
        </w:tc>
        <w:tc>
          <w:tcPr/>
          <w:p>
            <w:pPr>
              <w:pStyle w:val="Compact"/>
              <w:jc w:val="left"/>
            </w:pPr>
            <w:r>
              <w:t xml:space="preserve">Monitor task completion and documentation quality</w:t>
            </w:r>
          </w:p>
        </w:tc>
        <w:tc>
          <w:tcPr/>
          <w:p>
            <w:pPr>
              <w:pStyle w:val="Compact"/>
              <w:jc w:val="left"/>
            </w:pPr>
            <w:r>
              <w:t xml:space="preserve">Continuous</w:t>
            </w:r>
          </w:p>
        </w:tc>
      </w:tr>
      <w:tr>
        <w:tc>
          <w:tcPr/>
          <w:p>
            <w:pPr>
              <w:pStyle w:val="Compact"/>
              <w:jc w:val="left"/>
            </w:pPr>
            <w:r>
              <w:t xml:space="preserve">Weekly Surveys</w:t>
            </w:r>
          </w:p>
        </w:tc>
        <w:tc>
          <w:tcPr/>
          <w:p>
            <w:pPr>
              <w:pStyle w:val="Compact"/>
              <w:jc w:val="left"/>
            </w:pPr>
            <w:r>
              <w:t xml:space="preserve">Assess well-being, cultural fit, and workflow satisfaction</w:t>
            </w:r>
          </w:p>
        </w:tc>
        <w:tc>
          <w:tcPr/>
          <w:p>
            <w:pPr>
              <w:pStyle w:val="Compact"/>
              <w:jc w:val="left"/>
            </w:pPr>
            <w:r>
              <w:t xml:space="preserve">Weekly</w:t>
            </w:r>
          </w:p>
        </w:tc>
      </w:tr>
      <w:tr>
        <w:tc>
          <w:tcPr/>
          <w:p>
            <w:pPr>
              <w:pStyle w:val="Compact"/>
              <w:jc w:val="left"/>
            </w:pPr>
            <w:r>
              <w:t xml:space="preserve">1-on-1 Interviews</w:t>
            </w:r>
          </w:p>
        </w:tc>
        <w:tc>
          <w:tcPr/>
          <w:p>
            <w:pPr>
              <w:pStyle w:val="Compact"/>
              <w:jc w:val="left"/>
            </w:pPr>
            <w:r>
              <w:t xml:space="preserve">Gather in-depth feedback on challenges and successes</w:t>
            </w:r>
          </w:p>
        </w:tc>
        <w:tc>
          <w:tcPr/>
          <w:p>
            <w:pPr>
              <w:pStyle w:val="Compact"/>
              <w:jc w:val="left"/>
            </w:pPr>
            <w:r>
              <w:t xml:space="preserve">Bi-weekly</w:t>
            </w:r>
          </w:p>
        </w:tc>
      </w:tr>
    </w:tbl>
    <w:bookmarkEnd w:id="26"/>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following ethical guidelines:</w:t>
      </w:r>
    </w:p>
    <w:p>
      <w:pPr>
        <w:numPr>
          <w:ilvl w:val="0"/>
          <w:numId w:val="1005"/>
        </w:numPr>
        <w:pStyle w:val="Compact"/>
      </w:pPr>
      <w:r>
        <w:t xml:space="preserve">Informed consent will be obtained from the</w:t>
      </w:r>
      <w:r>
        <w:t xml:space="preserve"> </w:t>
      </w:r>
      <w:r>
        <w:rPr>
          <w:bCs/>
          <w:b/>
        </w:rPr>
        <w:t xml:space="preserve">Software Engineer</w:t>
      </w:r>
      <w:r>
        <w:t xml:space="preserve"> </w:t>
      </w:r>
      <w:r>
        <w:t xml:space="preserve">before participation.</w:t>
      </w:r>
    </w:p>
    <w:p>
      <w:pPr>
        <w:numPr>
          <w:ilvl w:val="0"/>
          <w:numId w:val="1005"/>
        </w:numPr>
        <w:pStyle w:val="Compact"/>
      </w:pPr>
      <w:r>
        <w:t xml:space="preserve">All personal and professional data will be anonymized and stored securely in compliance with Qatar’s data protection laws.</w:t>
      </w:r>
    </w:p>
    <w:p>
      <w:pPr>
        <w:numPr>
          <w:ilvl w:val="0"/>
          <w:numId w:val="1005"/>
        </w:numPr>
        <w:pStyle w:val="Compact"/>
      </w:pPr>
      <w:r>
        <w:t xml:space="preserve">The engineer’s employment status will not be negatively impacted by participation in this experiment.</w:t>
      </w:r>
    </w:p>
    <w:p>
      <w:pPr>
        <w:numPr>
          <w:ilvl w:val="0"/>
          <w:numId w:val="1005"/>
        </w:numPr>
        <w:pStyle w:val="Compact"/>
      </w:pPr>
      <w:r>
        <w:t xml:space="preserve">Cultural sensitivity will be maintained in all interactions, respecting local customs and religious practices in</w:t>
      </w:r>
      <w:r>
        <w:t xml:space="preserve"> </w:t>
      </w:r>
      <w:r>
        <w:rPr>
          <w:bCs/>
          <w:b/>
        </w:rPr>
        <w:t xml:space="preserve">Qatar Doha</w:t>
      </w:r>
      <w:r>
        <w:t xml:space="preserve">.</w:t>
      </w:r>
    </w:p>
    <w:bookmarkEnd w:id="28"/>
    <w:bookmarkStart w:id="29" w:name="timeline"/>
    <w:p>
      <w:pPr>
        <w:pStyle w:val="Heading2"/>
      </w:pPr>
      <w:r>
        <w:t xml:space="preserve">6. Timeline</w:t>
      </w:r>
    </w:p>
    <w:p>
      <w:pPr>
        <w:numPr>
          <w:ilvl w:val="0"/>
          <w:numId w:val="1006"/>
        </w:numPr>
        <w:pStyle w:val="Compact"/>
      </w:pPr>
      <w:r>
        <w:rPr>
          <w:bCs/>
          <w:b/>
        </w:rPr>
        <w:t xml:space="preserve">Weeks 1–2:</w:t>
      </w:r>
      <w:r>
        <w:t xml:space="preserve"> </w:t>
      </w:r>
      <w:r>
        <w:t xml:space="preserve">Onboarding, orientation, and baseline assessments.</w:t>
      </w:r>
    </w:p>
    <w:p>
      <w:pPr>
        <w:numPr>
          <w:ilvl w:val="0"/>
          <w:numId w:val="1006"/>
        </w:numPr>
        <w:pStyle w:val="Compact"/>
      </w:pPr>
      <w:r>
        <w:rPr>
          <w:bCs/>
          <w:b/>
        </w:rPr>
        <w:t xml:space="preserve">Weeks 3–12:</w:t>
      </w:r>
      <w:r>
        <w:t xml:space="preserve"> </w:t>
      </w:r>
      <w:r>
        <w:t xml:space="preserve">Active data collection and project integration.</w:t>
      </w:r>
    </w:p>
    <w:p>
      <w:pPr>
        <w:numPr>
          <w:ilvl w:val="0"/>
          <w:numId w:val="1006"/>
        </w:numPr>
        <w:pStyle w:val="Compact"/>
      </w:pPr>
      <w:r>
        <w:rPr>
          <w:bCs/>
          <w:b/>
        </w:rPr>
        <w:t xml:space="preserve">Weeks 13–14:</w:t>
      </w:r>
      <w:r>
        <w:t xml:space="preserve"> </w:t>
      </w:r>
      <w:r>
        <w:t xml:space="preserve">Final evaluations, interviews, and data analysis.</w:t>
      </w:r>
    </w:p>
    <w:p>
      <w:pPr>
        <w:numPr>
          <w:ilvl w:val="0"/>
          <w:numId w:val="1006"/>
        </w:numPr>
        <w:pStyle w:val="Compact"/>
      </w:pPr>
      <w:r>
        <w:rPr>
          <w:bCs/>
          <w:b/>
        </w:rPr>
        <w:t xml:space="preserve">Week 15:</w:t>
      </w:r>
      <w:r>
        <w:t xml:space="preserve"> </w:t>
      </w:r>
      <w:r>
        <w:t xml:space="preserve">Reporting and dissemination of findings.</w:t>
      </w:r>
    </w:p>
    <w:bookmarkEnd w:id="29"/>
    <w:bookmarkStart w:id="30" w:name="expected-outcomes"/>
    <w:p>
      <w:pPr>
        <w:pStyle w:val="Heading2"/>
      </w:pPr>
      <w:r>
        <w:t xml:space="preserve">7. Expected Outcomes</w:t>
      </w:r>
    </w:p>
    <w:p>
      <w:pPr>
        <w:pStyle w:val="FirstParagraph"/>
      </w:pPr>
      <w:r>
        <w:t xml:space="preserve">This</w:t>
      </w:r>
      <w:r>
        <w:t xml:space="preserve"> </w:t>
      </w:r>
      <w:r>
        <w:rPr>
          <w:bCs/>
          <w:b/>
        </w:rPr>
        <w:t xml:space="preserve">Experiment Protocol</w:t>
      </w:r>
      <w:r>
        <w:t xml:space="preserve"> </w:t>
      </w:r>
      <w:r>
        <w:t xml:space="preserve">aims to produce:</w:t>
      </w:r>
    </w:p>
    <w:p>
      <w:pPr>
        <w:numPr>
          <w:ilvl w:val="0"/>
          <w:numId w:val="1007"/>
        </w:numPr>
        <w:pStyle w:val="Compact"/>
      </w:pPr>
      <w:r>
        <w:t xml:space="preserve">A comprehensive report on the productivity and adaptation of a</w:t>
      </w:r>
      <w:r>
        <w:t xml:space="preserve"> </w:t>
      </w:r>
      <w:r>
        <w:rPr>
          <w:bCs/>
          <w:b/>
        </w:rPr>
        <w:t xml:space="preserve">Software Engineer</w:t>
      </w:r>
      <w:r>
        <w:t xml:space="preserve"> </w:t>
      </w:r>
      <w:r>
        <w:t xml:space="preserve">in</w:t>
      </w:r>
      <w:r>
        <w:t xml:space="preserve"> </w:t>
      </w:r>
      <w:r>
        <w:rPr>
          <w:bCs/>
          <w:b/>
        </w:rPr>
        <w:t xml:space="preserve">Qatar Doha</w:t>
      </w:r>
      <w:r>
        <w:t xml:space="preserve">.</w:t>
      </w:r>
    </w:p>
    <w:p>
      <w:pPr>
        <w:numPr>
          <w:ilvl w:val="0"/>
          <w:numId w:val="1007"/>
        </w:numPr>
        <w:pStyle w:val="Compact"/>
      </w:pPr>
      <w:r>
        <w:t xml:space="preserve">Recommendations for improving onboarding processes for international tech talent in Qatar.</w:t>
      </w:r>
    </w:p>
    <w:p>
      <w:pPr>
        <w:numPr>
          <w:ilvl w:val="0"/>
          <w:numId w:val="1007"/>
        </w:numPr>
        <w:pStyle w:val="Compact"/>
      </w:pPr>
      <w:r>
        <w:t xml:space="preserve">Insights into the impact of local culture and infrastructure on software development workflows.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the role and performance of a</w:t>
      </w:r>
      <w:r>
        <w:t xml:space="preserve"> </w:t>
      </w:r>
      <w:r>
        <w:rPr>
          <w:bCs/>
          <w:b/>
        </w:rPr>
        <w:t xml:space="preserve">Software Engineer</w:t>
      </w:r>
      <w:r>
        <w:t xml:space="preserve"> </w:t>
      </w:r>
      <w:r>
        <w:t xml:space="preserve">within the unique context of</w:t>
      </w:r>
      <w:r>
        <w:t xml:space="preserve"> </w:t>
      </w:r>
      <w:r>
        <w:rPr>
          <w:bCs/>
          <w:b/>
        </w:rPr>
        <w:t xml:space="preserve">Qatar Doha</w:t>
      </w:r>
      <w:r>
        <w:t xml:space="preserve">. By combining technical metrics with cultural and environmental considerations, this study will contribute valuable knowledge to both the global software engineering community and Qatar’s ongoing digital transformation efforts.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Qatar Doha</dc:title>
  <dc:creator/>
  <dc:language>en</dc:language>
  <cp:keywords/>
  <dcterms:created xsi:type="dcterms:W3CDTF">2026-10-10T00:21:37Z</dcterms:created>
  <dcterms:modified xsi:type="dcterms:W3CDTF">2026-10-10T00:21:37Z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