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Riyadh</w:t>
      </w:r>
    </w:p>
    <w:bookmarkStart w:id="20" w:name="Xbb1e145892895062442ce49dcf828855eae2ae6"/>
    <w:p>
      <w:pPr>
        <w:pStyle w:val="Heading1"/>
      </w:pPr>
      <w:r>
        <w:t xml:space="preserve">Experiment Protocol: Evaluation of Software Engineer Productivity and Adaptation in Saudi Arabia Riyadh</w:t>
      </w:r>
    </w:p>
    <w:p>
      <w:pPr>
        <w:pStyle w:val="FirstParagraph"/>
      </w:pPr>
      <w:r>
        <w:rPr>
          <w:bCs/>
          <w:b/>
        </w:rPr>
        <w:t xml:space="preserve">Protocol ID:</w:t>
      </w:r>
      <w:r>
        <w:t xml:space="preserve"> </w:t>
      </w:r>
      <w:r>
        <w:t xml:space="preserve">SA-RIY-SWE-2024-001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Riyadh, Saudi Arabia</w:t>
      </w:r>
    </w:p>
    <w:p>
      <w:pPr>
        <w:pStyle w:val="BodyText"/>
      </w:pPr>
      <w:r>
        <w:rPr>
          <w:bCs/>
          <w:b/>
        </w:rPr>
        <w:t xml:space="preserve">Subject Role:</w:t>
      </w:r>
      <w:r>
        <w:t xml:space="preserve"> </w:t>
      </w:r>
      <w:r>
        <w:t xml:space="preserve">Software Engineer</w:t>
      </w:r>
    </w:p>
    <w:bookmarkEnd w:id="20"/>
    <w:p>
      <w:pPr>
        <w:pStyle w:val="BodyText"/>
      </w:pPr>
      <w:r>
        <w:t xml:space="preserve">1. Introduction and Background</w:t>
      </w:r>
    </w:p>
    <w:p>
      <w:pPr>
        <w:pStyle w:val="BodyText"/>
      </w:pPr>
      <w:r>
        <w:t xml:space="preserve">This Experiment Protocol outlines the methodology for assessing the performance, cultural adaptation, and technical output of a Software Engineer operating within the dynamic technological landscape of Riyadh, Saudi Arabia. As Saudi Arabia accelerates its Vision 2030 initiatives, the demand for high-caliber software engineering talent in Riyadh has surged. This experiment aims to quantify how environmental factors, local regulatory requirements, and cultural nuances impact the efficiency and code quality of software development teams.</w:t>
      </w:r>
    </w:p>
    <w:p>
      <w:pPr>
        <w:pStyle w:val="BodyText"/>
      </w:pPr>
      <w:r>
        <w:t xml:space="preserve">The primary objective is to establish a baseline for Software Engineer productivity in Riyadh compared to global standards, while identifying specific local variables that influence workflow. This protocol is designed to be rigorous, ethical, and compliant with Saudi Arabian labor laws and data privacy regulations.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measure the daily code commit frequency and quality of a Software Engineer in Riyadh over a 90-day period.</w:t>
      </w:r>
    </w:p>
    <w:p>
      <w:pPr>
        <w:numPr>
          <w:ilvl w:val="0"/>
          <w:numId w:val="1001"/>
        </w:numPr>
        <w:pStyle w:val="Compact"/>
      </w:pPr>
      <w:r>
        <w:t xml:space="preserve">To evaluate the impact of local working hours and cultural practices (such as prayer times and weekend structures) on development sprints.</w:t>
      </w:r>
    </w:p>
    <w:p>
      <w:pPr>
        <w:numPr>
          <w:ilvl w:val="0"/>
          <w:numId w:val="1001"/>
        </w:numPr>
        <w:pStyle w:val="Compact"/>
      </w:pPr>
      <w:r>
        <w:t xml:space="preserve">To assess the Software Engineer's ability to navigate local compliance requirements, including data sovereignty laws specific to Saudi Arabia.</w:t>
      </w:r>
    </w:p>
    <w:p>
      <w:pPr>
        <w:numPr>
          <w:ilvl w:val="0"/>
          <w:numId w:val="1001"/>
        </w:numPr>
        <w:pStyle w:val="Compact"/>
      </w:pPr>
      <w:r>
        <w:t xml:space="preserve">To determine the correlation between remote vs. on-site work in Riyadh and overall project delivery speed.</w:t>
      </w:r>
    </w:p>
    <w:p>
      <w:pPr>
        <w:pStyle w:val="FirstParagraph"/>
      </w:pPr>
      <w:r>
        <w:t xml:space="preserve">3. Participants and Selection Criteria</w:t>
      </w:r>
    </w:p>
    <w:p>
      <w:pPr>
        <w:pStyle w:val="BodyText"/>
      </w:pPr>
      <w:r>
        <w:t xml:space="preserve">The experiment will involve a cohort of 20 Software Engineers based in Riyadh. Participants must meet the following criteria:</w:t>
      </w:r>
    </w:p>
    <w:p>
      <w:pPr>
        <w:numPr>
          <w:ilvl w:val="0"/>
          <w:numId w:val="1002"/>
        </w:numPr>
        <w:pStyle w:val="Compact"/>
      </w:pPr>
      <w:r>
        <w:t xml:space="preserve">Minimum of 3 years of professional experience in full-stack or backend development.</w:t>
      </w:r>
    </w:p>
    <w:p>
      <w:pPr>
        <w:numPr>
          <w:ilvl w:val="0"/>
          <w:numId w:val="1002"/>
        </w:numPr>
        <w:pStyle w:val="Compact"/>
      </w:pPr>
      <w:r>
        <w:t xml:space="preserve">Currently employed by a technology firm headquartered in Riyadh.</w:t>
      </w:r>
    </w:p>
    <w:p>
      <w:pPr>
        <w:numPr>
          <w:ilvl w:val="0"/>
          <w:numId w:val="1002"/>
        </w:numPr>
        <w:pStyle w:val="Compact"/>
      </w:pPr>
      <w:r>
        <w:t xml:space="preserve">Proficiency in English and Arabic is preferred but not mandatory, to test communication barriers.</w:t>
      </w:r>
    </w:p>
    <w:p>
      <w:pPr>
        <w:numPr>
          <w:ilvl w:val="0"/>
          <w:numId w:val="1002"/>
        </w:numPr>
        <w:pStyle w:val="Compact"/>
      </w:pPr>
      <w:r>
        <w:t xml:space="preserve">Willingness to provide anonymized data regarding their work habits and output.</w:t>
      </w:r>
    </w:p>
    <w:p>
      <w:pPr>
        <w:pStyle w:val="FirstParagraph"/>
      </w:pPr>
      <w:r>
        <w:t xml:space="preserve">4. Methodology</w:t>
      </w:r>
    </w:p>
    <w:p>
      <w:pPr>
        <w:pStyle w:val="BodyText"/>
      </w:pPr>
      <w:r>
        <w:t xml:space="preserve">The experiment will utilize a mixed-methods approach, combining quantitative metrics from version control systems with qualitative surveys.</w:t>
      </w:r>
    </w:p>
    <w:bookmarkStart w:id="21" w:name="quantitative-metrics"/>
    <w:p>
      <w:pPr>
        <w:pStyle w:val="Heading3"/>
      </w:pPr>
      <w:r>
        <w:t xml:space="preserve">4.1 Quantitative Metrics</w:t>
      </w:r>
    </w:p>
    <w:p>
      <w:pPr>
        <w:pStyle w:val="FirstParagraph"/>
      </w:pPr>
      <w:r>
        <w:t xml:space="preserve">Data will be collected from Git repositories and project management tools (e.g., Jira). Key performance indicators (KPIs) include:</w:t>
      </w:r>
    </w:p>
    <w:p>
      <w:pPr>
        <w:numPr>
          <w:ilvl w:val="0"/>
          <w:numId w:val="1003"/>
        </w:numPr>
        <w:pStyle w:val="Compact"/>
      </w:pPr>
      <w:r>
        <w:rPr>
          <w:bCs/>
          <w:b/>
        </w:rPr>
        <w:t xml:space="preserve">Code Volume:</w:t>
      </w:r>
      <w:r>
        <w:t xml:space="preserve"> </w:t>
      </w:r>
      <w:r>
        <w:t xml:space="preserve">Lines of code added, modified, and deleted.</w:t>
      </w:r>
    </w:p>
    <w:p>
      <w:pPr>
        <w:numPr>
          <w:ilvl w:val="0"/>
          <w:numId w:val="1003"/>
        </w:numPr>
        <w:pStyle w:val="Compact"/>
      </w:pPr>
      <w:r>
        <w:rPr>
          <w:bCs/>
          <w:b/>
        </w:rPr>
        <w:t xml:space="preserve">Defect Density:</w:t>
      </w:r>
      <w:r>
        <w:t xml:space="preserve"> </w:t>
      </w:r>
      <w:r>
        <w:t xml:space="preserve">Number of bugs reported per 1,000 lines of code.</w:t>
      </w:r>
    </w:p>
    <w:p>
      <w:pPr>
        <w:numPr>
          <w:ilvl w:val="0"/>
          <w:numId w:val="1003"/>
        </w:numPr>
        <w:pStyle w:val="Compact"/>
      </w:pPr>
      <w:r>
        <w:rPr>
          <w:bCs/>
          <w:b/>
        </w:rPr>
        <w:t xml:space="preserve">Response Time:</w:t>
      </w:r>
      <w:r>
        <w:t xml:space="preserve"> </w:t>
      </w:r>
      <w:r>
        <w:t xml:space="preserve">Average time taken to resolve issues assigned in Riyadh-based teams.</w:t>
      </w:r>
    </w:p>
    <w:p>
      <w:pPr>
        <w:numPr>
          <w:ilvl w:val="0"/>
          <w:numId w:val="1003"/>
        </w:numPr>
        <w:pStyle w:val="Compact"/>
      </w:pPr>
      <w:r>
        <w:rPr>
          <w:bCs/>
          <w:b/>
        </w:rPr>
        <w:t xml:space="preserve">Uptime Adherence:</w:t>
      </w:r>
      <w:r>
        <w:t xml:space="preserve"> </w:t>
      </w:r>
      <w:r>
        <w:t xml:space="preserve">Availability during core business hours in Riyadh.</w:t>
      </w:r>
    </w:p>
    <w:bookmarkEnd w:id="21"/>
    <w:bookmarkStart w:id="22" w:name="qualitative-assessment"/>
    <w:p>
      <w:pPr>
        <w:pStyle w:val="Heading3"/>
      </w:pPr>
      <w:r>
        <w:t xml:space="preserve">4.2 Qualitative Assessment</w:t>
      </w:r>
    </w:p>
    <w:p>
      <w:pPr>
        <w:pStyle w:val="FirstParagraph"/>
      </w:pPr>
      <w:r>
        <w:t xml:space="preserve">Bi-weekly surveys will be administered to the Software Engineers to gauge:</w:t>
      </w:r>
    </w:p>
    <w:p>
      <w:pPr>
        <w:numPr>
          <w:ilvl w:val="0"/>
          <w:numId w:val="1004"/>
        </w:numPr>
        <w:pStyle w:val="Compact"/>
      </w:pPr>
      <w:r>
        <w:t xml:space="preserve">Perceived stress levels related to local work-life balance.</w:t>
      </w:r>
    </w:p>
    <w:p>
      <w:pPr>
        <w:numPr>
          <w:ilvl w:val="0"/>
          <w:numId w:val="1004"/>
        </w:numPr>
        <w:pStyle w:val="Compact"/>
      </w:pPr>
      <w:r>
        <w:t xml:space="preserve">Challenges faced regarding local infrastructure (internet stability, office environment).</w:t>
      </w:r>
    </w:p>
    <w:p>
      <w:pPr>
        <w:numPr>
          <w:ilvl w:val="0"/>
          <w:numId w:val="1004"/>
        </w:numPr>
        <w:pStyle w:val="Compact"/>
      </w:pPr>
      <w:r>
        <w:t xml:space="preserve">Integration with local teams and understanding of Saudi business etiquette.</w:t>
      </w:r>
    </w:p>
    <w:bookmarkEnd w:id="22"/>
    <w:p>
      <w:pPr>
        <w:pStyle w:val="FirstParagraph"/>
      </w:pPr>
      <w:r>
        <w:t xml:space="preserve">5. Experimental Environment</w:t>
      </w:r>
    </w:p>
    <w:p>
      <w:pPr>
        <w:pStyle w:val="BodyText"/>
      </w:pPr>
      <w:r>
        <w:t xml:space="preserve">The experiment takes place within the operational context of Riyadh. This includes adherence to the local work week (Sunday to Thursday) and consideration of the summer heat impact on commuting and energy levels. The software development lifecycle (SDLC) will follow Agile methodologies, which are prevalent in the Saudi tech sector.</w:t>
      </w:r>
    </w:p>
    <w:p>
      <w:pPr>
        <w:pStyle w:val="BodyText"/>
      </w:pPr>
      <w:r>
        <w:t xml:space="preserve">Special attention will be paid to the "Saudization" (Nitaqat) program implications, observing how mixed teams of Saudi nationals and expatriate Software Engineers collaborate.</w:t>
      </w:r>
    </w:p>
    <w:p>
      <w:pPr>
        <w:pStyle w:val="BodyText"/>
      </w:pPr>
      <w:r>
        <w:t xml:space="preserve">6. Data Collection and Privacy</w:t>
      </w:r>
    </w:p>
    <w:p>
      <w:pPr>
        <w:pStyle w:val="BodyText"/>
      </w:pPr>
      <w:r>
        <w:t xml:space="preserve">All data collection will strictly adhere to the Personal Data Protection Law (PDPL) of Saudi Arabia.</w:t>
      </w:r>
    </w:p>
    <w:p>
      <w:pPr>
        <w:numPr>
          <w:ilvl w:val="0"/>
          <w:numId w:val="1005"/>
        </w:numPr>
        <w:pStyle w:val="Compact"/>
      </w:pPr>
      <w:r>
        <w:t xml:space="preserve">Personal identifiers will be removed from all datasets.</w:t>
      </w:r>
    </w:p>
    <w:p>
      <w:pPr>
        <w:numPr>
          <w:ilvl w:val="0"/>
          <w:numId w:val="1005"/>
        </w:numPr>
        <w:pStyle w:val="Compact"/>
      </w:pPr>
      <w:r>
        <w:t xml:space="preserve">Data will be stored on servers located within Saudi Arabia to ensure compliance with data residency laws.</w:t>
      </w:r>
    </w:p>
    <w:p>
      <w:pPr>
        <w:numPr>
          <w:ilvl w:val="0"/>
          <w:numId w:val="1005"/>
        </w:numPr>
        <w:pStyle w:val="Compact"/>
      </w:pPr>
      <w:r>
        <w:t xml:space="preserve">Participants will sign informed consent forms detailing the scope of monitoring.</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consent signing, tool setup.</w:t>
            </w:r>
          </w:p>
        </w:tc>
      </w:tr>
      <w:tr>
        <w:tc>
          <w:tcPr/>
          <w:p>
            <w:pPr>
              <w:pStyle w:val="Compact"/>
              <w:jc w:val="left"/>
            </w:pPr>
            <w:r>
              <w:t xml:space="preserve">Data Collection</w:t>
            </w:r>
          </w:p>
        </w:tc>
        <w:tc>
          <w:tcPr/>
          <w:p>
            <w:pPr>
              <w:pStyle w:val="Compact"/>
              <w:jc w:val="left"/>
            </w:pPr>
            <w:r>
              <w:t xml:space="preserve">Weeks 3-14</w:t>
            </w:r>
          </w:p>
        </w:tc>
        <w:tc>
          <w:tcPr/>
          <w:p>
            <w:pPr>
              <w:pStyle w:val="Compact"/>
              <w:jc w:val="left"/>
            </w:pPr>
            <w:r>
              <w:t xml:space="preserve">Active monitoring of KPIs and surveys.</w:t>
            </w:r>
          </w:p>
        </w:tc>
      </w:tr>
      <w:tr>
        <w:tc>
          <w:tcPr/>
          <w:p>
            <w:pPr>
              <w:pStyle w:val="Compact"/>
              <w:jc w:val="left"/>
            </w:pPr>
            <w:r>
              <w:t xml:space="preserve">Analysis</w:t>
            </w:r>
          </w:p>
        </w:tc>
        <w:tc>
          <w:tcPr/>
          <w:p>
            <w:pPr>
              <w:pStyle w:val="Compact"/>
              <w:jc w:val="left"/>
            </w:pPr>
            <w:r>
              <w:t xml:space="preserve">Weeks 15-16</w:t>
            </w:r>
          </w:p>
        </w:tc>
        <w:tc>
          <w:tcPr/>
          <w:p>
            <w:pPr>
              <w:pStyle w:val="Compact"/>
              <w:jc w:val="left"/>
            </w:pPr>
            <w:r>
              <w:t xml:space="preserve">Statistical analysis of productivity data.</w:t>
            </w:r>
          </w:p>
        </w:tc>
      </w:tr>
      <w:tr>
        <w:tc>
          <w:tcPr/>
          <w:p>
            <w:pPr>
              <w:pStyle w:val="Compact"/>
              <w:jc w:val="left"/>
            </w:pPr>
            <w:r>
              <w:t xml:space="preserve">Reporting</w:t>
            </w:r>
          </w:p>
        </w:tc>
        <w:tc>
          <w:tcPr/>
          <w:p>
            <w:pPr>
              <w:pStyle w:val="Compact"/>
              <w:jc w:val="left"/>
            </w:pPr>
            <w:r>
              <w:t xml:space="preserve">Week 17</w:t>
            </w:r>
          </w:p>
        </w:tc>
        <w:tc>
          <w:tcPr/>
          <w:p>
            <w:pPr>
              <w:pStyle w:val="Compact"/>
              <w:jc w:val="left"/>
            </w:pPr>
            <w:r>
              <w:t xml:space="preserve">Final report generation and recommendations.</w:t>
            </w:r>
          </w:p>
        </w:tc>
      </w:tr>
    </w:tbl>
    <w:p>
      <w:pPr>
        <w:pStyle w:val="BodyText"/>
      </w:pPr>
      <w:r>
        <w:t xml:space="preserve">8. Expected Outcomes</w:t>
      </w:r>
    </w:p>
    <w:p>
      <w:pPr>
        <w:pStyle w:val="BodyText"/>
      </w:pPr>
      <w:r>
        <w:t xml:space="preserve">This Experiment Protocol anticipates providing actionable insights for tech companies operating in Riyadh. We expect to identify optimal team structures for Software Engineers in this region and highlight necessary adjustments to global development practices to suit the local Saudi context. The findings will contribute to the broader understanding of software engineering productivity in emerging tech hubs within the Middle East.</w:t>
      </w:r>
    </w:p>
    <w:p>
      <w:pPr>
        <w:pStyle w:val="BodyText"/>
      </w:pPr>
      <w:r>
        <w:t xml:space="preserve">9. Approval and Signatures</w:t>
      </w:r>
    </w:p>
    <w:p>
      <w:pPr>
        <w:pStyle w:val="BodyText"/>
      </w:pPr>
      <w:r>
        <w:t xml:space="preserve">This protocol has been reviewed and approved by the Ethics Committee and the Technical Leadership Board.</w:t>
      </w:r>
    </w:p>
    <w:p>
      <w:pPr>
        <w:pStyle w:val="BodyText"/>
      </w:pPr>
      <w:r>
        <w:rPr>
          <w:bCs/>
          <w:b/>
        </w:rPr>
        <w:t xml:space="preserve">Lead Researcher:</w:t>
      </w:r>
      <w:r>
        <w:t xml:space="preserve"> </w:t>
      </w:r>
      <w:r>
        <w:t xml:space="preserve">__________________________</w:t>
      </w:r>
      <w:r>
        <w:br/>
      </w: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Riyadh</dc:title>
  <dc:creator/>
  <dc:language>en</dc:language>
  <cp:keywords/>
  <dcterms:created xsi:type="dcterms:W3CDTF">2026-10-10T01:42:22Z</dcterms:created>
  <dcterms:modified xsi:type="dcterms:W3CDTF">2026-10-10T01:42:22Z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