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Comparative Analysis of Software Engineer Productivity and Well-being in Spain Valencia</w:t>
      </w:r>
    </w:p>
    <w:p>
      <w:pPr>
        <w:pStyle w:val="BodyText"/>
      </w:pPr>
      <w:r>
        <w:rPr>
          <w:bCs/>
          <w:b/>
        </w:rPr>
        <w:t xml:space="preserve">Protocol ID:</w:t>
      </w:r>
      <w:r>
        <w:t xml:space="preserve"> </w:t>
      </w:r>
      <w:r>
        <w:t xml:space="preserve">SE-VALENCIA-2024-001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Valencia, Spain</w:t>
      </w:r>
    </w:p>
    <w:bookmarkEnd w:id="20"/>
    <w:p>
      <w:pPr>
        <w:pStyle w:val="BodyText"/>
      </w:pPr>
      <w:r>
        <w:t xml:space="preserve">1. Introduction</w:t>
      </w:r>
    </w:p>
    <w:p>
      <w:pPr>
        <w:pStyle w:val="BodyText"/>
      </w:pPr>
      <w:r>
        <w:t xml:space="preserve">This Experiment Protocol outlines the methodology for assessing the performance, productivity, and well-being of Software Engineers working in Valencia, Spain. The study aims to understand how the unique cultural, environmental, and professional landscape of Valencia influences the work habits, job satisfaction, and technical output of Software Engineers. Valencia, known for its vibrant tech ecosystem, Mediterranean climate, and high quality of life, presents an ideal setting for this research.</w:t>
      </w:r>
    </w:p>
    <w:p>
      <w:pPr>
        <w:pStyle w:val="BodyText"/>
      </w:pPr>
      <w:r>
        <w:t xml:space="preserve">The protocol is designed to provide actionable insights for tech companies, policymakers, and professionals interested in optimizing work environments for Software Engineers in Spain Valencia.</w:t>
      </w:r>
    </w:p>
    <w:p>
      <w:pPr>
        <w:pStyle w:val="BodyText"/>
      </w:pPr>
      <w:r>
        <w:t xml:space="preserve">2. Objectives</w:t>
      </w:r>
    </w:p>
    <w:p>
      <w:pPr>
        <w:numPr>
          <w:ilvl w:val="0"/>
          <w:numId w:val="1001"/>
        </w:numPr>
        <w:pStyle w:val="Compact"/>
      </w:pPr>
      <w:r>
        <w:t xml:space="preserve">To measure the productivity levels of Software Engineers in Valencia compared to other European tech hubs.</w:t>
      </w:r>
    </w:p>
    <w:p>
      <w:pPr>
        <w:numPr>
          <w:ilvl w:val="0"/>
          <w:numId w:val="1001"/>
        </w:numPr>
        <w:pStyle w:val="Compact"/>
      </w:pPr>
      <w:r>
        <w:t xml:space="preserve">To evaluate the impact of Valencia’s work-life balance culture on Software Engineer job satisfaction.</w:t>
      </w:r>
    </w:p>
    <w:p>
      <w:pPr>
        <w:numPr>
          <w:ilvl w:val="0"/>
          <w:numId w:val="1001"/>
        </w:numPr>
        <w:pStyle w:val="Compact"/>
      </w:pPr>
      <w:r>
        <w:t xml:space="preserve">To identify key factors influencing the retention and recruitment of Software Engineers in Spain Valencia.</w:t>
      </w:r>
    </w:p>
    <w:p>
      <w:pPr>
        <w:numPr>
          <w:ilvl w:val="0"/>
          <w:numId w:val="1001"/>
        </w:numPr>
        <w:pStyle w:val="Compact"/>
      </w:pPr>
      <w:r>
        <w:t xml:space="preserve">To assess the effectiveness of remote and hybrid work models for Software Engineers in this region.</w:t>
      </w:r>
    </w:p>
    <w:p>
      <w:pPr>
        <w:pStyle w:val="FirstParagraph"/>
      </w:pPr>
      <w:r>
        <w:t xml:space="preserve">3. Methodology</w:t>
      </w:r>
    </w:p>
    <w:p>
      <w:pPr>
        <w:pStyle w:val="BodyText"/>
      </w:pPr>
      <w:r>
        <w:t xml:space="preserve">The experiment will employ a mixed-methods approach, combining quantitative data collection with qualitative insights. The study will be conducted over a period of six months, from November 2024 to April 2025.</w:t>
      </w:r>
    </w:p>
    <w:bookmarkStart w:id="21" w:name="participants"/>
    <w:p>
      <w:pPr>
        <w:pStyle w:val="Heading3"/>
      </w:pPr>
      <w:r>
        <w:t xml:space="preserve">3.1 Participants</w:t>
      </w:r>
    </w:p>
    <w:p>
      <w:pPr>
        <w:pStyle w:val="FirstParagraph"/>
      </w:pPr>
      <w:r>
        <w:t xml:space="preserve">The target population includes Software Engineers currently employed in Valencia, Spain. Participants will be recruited through local tech companies, professional networks, and online platforms. The sample size will consist of at least 150 Software Engineers, ensuring diversity in roles (e.g., frontend, backend, DevOps), experience levels, and company sizes.</w:t>
      </w:r>
    </w:p>
    <w:bookmarkEnd w:id="21"/>
    <w:bookmarkStart w:id="22" w:name="data-collection"/>
    <w:p>
      <w:pPr>
        <w:pStyle w:val="Heading3"/>
      </w:pPr>
      <w:r>
        <w:t xml:space="preserve">3.2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Online questionnaires will assess productivity metrics, job satisfaction, work-life balance, and remote work preferences.</w:t>
      </w:r>
    </w:p>
    <w:p>
      <w:pPr>
        <w:numPr>
          <w:ilvl w:val="0"/>
          <w:numId w:val="1002"/>
        </w:numPr>
        <w:pStyle w:val="Compact"/>
      </w:pPr>
      <w:r>
        <w:rPr>
          <w:bCs/>
          <w:b/>
        </w:rPr>
        <w:t xml:space="preserve">Interviews:</w:t>
      </w:r>
      <w:r>
        <w:t xml:space="preserve"> </w:t>
      </w:r>
      <w:r>
        <w:t xml:space="preserve">Semi-structured interviews will provide in-depth insights into the experiences of Software Engineers in Valencia.</w:t>
      </w:r>
    </w:p>
    <w:p>
      <w:pPr>
        <w:numPr>
          <w:ilvl w:val="0"/>
          <w:numId w:val="1002"/>
        </w:numPr>
        <w:pStyle w:val="Compact"/>
      </w:pPr>
      <w:r>
        <w:rPr>
          <w:bCs/>
          <w:b/>
        </w:rPr>
        <w:t xml:space="preserve">Performance Metrics:</w:t>
      </w:r>
      <w:r>
        <w:t xml:space="preserve"> </w:t>
      </w:r>
      <w:r>
        <w:t xml:space="preserve">With participant consent, anonymized data on code commits, project completion rates, and collaboration tools usage will be analyzed.</w:t>
      </w:r>
    </w:p>
    <w:p>
      <w:pPr>
        <w:numPr>
          <w:ilvl w:val="0"/>
          <w:numId w:val="1002"/>
        </w:numPr>
        <w:pStyle w:val="Compact"/>
      </w:pPr>
      <w:r>
        <w:rPr>
          <w:bCs/>
          <w:b/>
        </w:rPr>
        <w:t xml:space="preserve">Environmental Factors:</w:t>
      </w:r>
      <w:r>
        <w:t xml:space="preserve"> </w:t>
      </w:r>
      <w:r>
        <w:t xml:space="preserve">Data on Valencia’s climate, cost of living, and tech infrastructure will be incorporated to contextualize findings.</w:t>
      </w:r>
    </w:p>
    <w:bookmarkEnd w:id="22"/>
    <w:bookmarkStart w:id="23"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Work model (remote, hybrid, on-site), company size, role specialization, years of experience.</w:t>
            </w:r>
          </w:p>
        </w:tc>
      </w:tr>
      <w:tr>
        <w:tc>
          <w:tcPr/>
          <w:p>
            <w:pPr>
              <w:pStyle w:val="Compact"/>
              <w:jc w:val="left"/>
            </w:pPr>
            <w:r>
              <w:t xml:space="preserve">Dependent Variables</w:t>
            </w:r>
          </w:p>
        </w:tc>
        <w:tc>
          <w:tcPr/>
          <w:p>
            <w:pPr>
              <w:pStyle w:val="Compact"/>
              <w:jc w:val="left"/>
            </w:pPr>
            <w:r>
              <w:t xml:space="preserve">Productivity levels, job satisfaction scores, retention rates, well-being indicators.</w:t>
            </w:r>
          </w:p>
        </w:tc>
      </w:tr>
      <w:tr>
        <w:tc>
          <w:tcPr/>
          <w:p>
            <w:pPr>
              <w:pStyle w:val="Compact"/>
              <w:jc w:val="left"/>
            </w:pPr>
            <w:r>
              <w:t xml:space="preserve">Control Variables</w:t>
            </w:r>
          </w:p>
        </w:tc>
        <w:tc>
          <w:tcPr/>
          <w:p>
            <w:pPr>
              <w:pStyle w:val="Compact"/>
              <w:jc w:val="left"/>
            </w:pPr>
            <w:r>
              <w:t xml:space="preserve">Age, gender, education level, salary range.</w:t>
            </w:r>
          </w:p>
        </w:tc>
      </w:tr>
    </w:tbl>
    <w:bookmarkEnd w:id="23"/>
    <w:p>
      <w:pPr>
        <w:pStyle w:val="BodyText"/>
      </w:pPr>
      <w:r>
        <w:t xml:space="preserve">4. Ethical Considerations</w:t>
      </w:r>
    </w:p>
    <w:p>
      <w:pPr>
        <w:pStyle w:val="BodyText"/>
      </w:pPr>
      <w:r>
        <w:t xml:space="preserve">This experiment adheres to ethical guidelines for research involving human participants. Key considerations include:</w:t>
      </w:r>
    </w:p>
    <w:p>
      <w:pPr>
        <w:numPr>
          <w:ilvl w:val="0"/>
          <w:numId w:val="1003"/>
        </w:numPr>
        <w:pStyle w:val="Compact"/>
      </w:pPr>
      <w:r>
        <w:rPr>
          <w:bCs/>
          <w:b/>
        </w:rPr>
        <w:t xml:space="preserve">Informed Consent:</w:t>
      </w:r>
      <w:r>
        <w:t xml:space="preserve"> </w:t>
      </w:r>
      <w:r>
        <w:t xml:space="preserve">All participants will provide written consent after being informed about the study’s purpose, procedures, and potential risks.</w:t>
      </w:r>
    </w:p>
    <w:p>
      <w:pPr>
        <w:numPr>
          <w:ilvl w:val="0"/>
          <w:numId w:val="1003"/>
        </w:numPr>
        <w:pStyle w:val="Compact"/>
      </w:pPr>
      <w:r>
        <w:rPr>
          <w:bCs/>
          <w:b/>
        </w:rPr>
        <w:t xml:space="preserve">Confidentiality:</w:t>
      </w:r>
      <w:r>
        <w:t xml:space="preserve"> </w:t>
      </w:r>
      <w:r>
        <w:t xml:space="preserve">Personal and professional data will be anonymized and stored securely in compliance with Spain’s data protection laws (GDPR).</w:t>
      </w:r>
    </w:p>
    <w:p>
      <w:pPr>
        <w:numPr>
          <w:ilvl w:val="0"/>
          <w:numId w:val="1003"/>
        </w:numPr>
        <w:pStyle w:val="Compact"/>
      </w:pPr>
      <w:r>
        <w:rPr>
          <w:bCs/>
          <w:b/>
        </w:rPr>
        <w:t xml:space="preserve">Voluntary Participation:</w:t>
      </w:r>
      <w:r>
        <w:t xml:space="preserve"> </w:t>
      </w:r>
      <w:r>
        <w:t xml:space="preserve">Participants may withdraw from the study at any time without penalty.</w:t>
      </w:r>
    </w:p>
    <w:p>
      <w:pPr>
        <w:numPr>
          <w:ilvl w:val="0"/>
          <w:numId w:val="1003"/>
        </w:numPr>
        <w:pStyle w:val="Compact"/>
      </w:pPr>
      <w:r>
        <w:rPr>
          <w:bCs/>
          <w:b/>
        </w:rPr>
        <w:t xml:space="preserve">Minimizing Harm:</w:t>
      </w:r>
      <w:r>
        <w:t xml:space="preserve"> </w:t>
      </w:r>
      <w:r>
        <w:t xml:space="preserve">The study will avoid questions or procedures that could cause discomfort or distress.</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2024</w:t>
            </w:r>
          </w:p>
        </w:tc>
        <w:tc>
          <w:tcPr/>
          <w:p>
            <w:pPr>
              <w:pStyle w:val="Compact"/>
              <w:jc w:val="left"/>
            </w:pPr>
            <w:r>
              <w:t xml:space="preserve">Recruitment, survey design, ethical approval.</w:t>
            </w:r>
          </w:p>
        </w:tc>
      </w:tr>
      <w:tr>
        <w:tc>
          <w:tcPr/>
          <w:p>
            <w:pPr>
              <w:pStyle w:val="Compact"/>
              <w:jc w:val="left"/>
            </w:pPr>
            <w:r>
              <w:t xml:space="preserve">Data Collection</w:t>
            </w:r>
          </w:p>
        </w:tc>
        <w:tc>
          <w:tcPr/>
          <w:p>
            <w:pPr>
              <w:pStyle w:val="Compact"/>
              <w:jc w:val="left"/>
            </w:pPr>
            <w:r>
              <w:t xml:space="preserve">December 2024 – February 2025</w:t>
            </w:r>
          </w:p>
        </w:tc>
        <w:tc>
          <w:tcPr/>
          <w:p>
            <w:pPr>
              <w:pStyle w:val="Compact"/>
              <w:jc w:val="left"/>
            </w:pPr>
            <w:r>
              <w:t xml:space="preserve">Surveys, interviews, performance metrics gathering.</w:t>
            </w:r>
          </w:p>
        </w:tc>
      </w:tr>
      <w:tr>
        <w:tc>
          <w:tcPr/>
          <w:p>
            <w:pPr>
              <w:pStyle w:val="Compact"/>
              <w:jc w:val="left"/>
            </w:pPr>
            <w:r>
              <w:t xml:space="preserve">Data Analysis</w:t>
            </w:r>
          </w:p>
        </w:tc>
        <w:tc>
          <w:tcPr/>
          <w:p>
            <w:pPr>
              <w:pStyle w:val="Compact"/>
              <w:jc w:val="left"/>
            </w:pPr>
            <w:r>
              <w:t xml:space="preserve">March 2025</w:t>
            </w:r>
          </w:p>
        </w:tc>
        <w:tc>
          <w:tcPr/>
          <w:p>
            <w:pPr>
              <w:pStyle w:val="Compact"/>
              <w:jc w:val="left"/>
            </w:pPr>
            <w:r>
              <w:t xml:space="preserve">Statistical analysis, thematic coding of interviews.</w:t>
            </w:r>
          </w:p>
        </w:tc>
      </w:tr>
      <w:tr>
        <w:tc>
          <w:tcPr/>
          <w:p>
            <w:pPr>
              <w:pStyle w:val="Compact"/>
              <w:jc w:val="left"/>
            </w:pPr>
            <w:r>
              <w:t xml:space="preserve">Reporting</w:t>
            </w:r>
          </w:p>
        </w:tc>
        <w:tc>
          <w:tcPr/>
          <w:p>
            <w:pPr>
              <w:pStyle w:val="Compact"/>
              <w:jc w:val="left"/>
            </w:pPr>
            <w:r>
              <w:t xml:space="preserve">April 2025</w:t>
            </w:r>
          </w:p>
        </w:tc>
        <w:tc>
          <w:tcPr/>
          <w:p>
            <w:pPr>
              <w:pStyle w:val="Compact"/>
              <w:jc w:val="left"/>
            </w:pPr>
            <w:r>
              <w:t xml:space="preserve">Compilation of findings, dissemination of results.</w:t>
            </w:r>
          </w:p>
        </w:tc>
      </w:tr>
    </w:tbl>
    <w:p>
      <w:pPr>
        <w:pStyle w:val="BodyText"/>
      </w:pPr>
      <w:r>
        <w:t xml:space="preserve">6. Expected Outcomes</w:t>
      </w:r>
    </w:p>
    <w:p>
      <w:pPr>
        <w:pStyle w:val="BodyText"/>
      </w:pPr>
      <w:r>
        <w:t xml:space="preserve">This Experiment Protocol anticipates the following outcomes:</w:t>
      </w:r>
    </w:p>
    <w:p>
      <w:pPr>
        <w:numPr>
          <w:ilvl w:val="0"/>
          <w:numId w:val="1004"/>
        </w:numPr>
        <w:pStyle w:val="Compact"/>
      </w:pPr>
      <w:r>
        <w:t xml:space="preserve">A comprehensive understanding of how Valencia’s environment impacts Software Engineer productivity and well-being.</w:t>
      </w:r>
    </w:p>
    <w:p>
      <w:pPr>
        <w:numPr>
          <w:ilvl w:val="0"/>
          <w:numId w:val="1004"/>
        </w:numPr>
        <w:pStyle w:val="Compact"/>
      </w:pPr>
      <w:r>
        <w:t xml:space="preserve">Recommendations for tech companies on optimizing work models and employee support in Spain Valencia.</w:t>
      </w:r>
    </w:p>
    <w:p>
      <w:pPr>
        <w:numPr>
          <w:ilvl w:val="0"/>
          <w:numId w:val="1004"/>
        </w:numPr>
        <w:pStyle w:val="Compact"/>
      </w:pPr>
      <w:r>
        <w:t xml:space="preserve">Insights into the factors that make Valencia an attractive destination for Software Engineers compared to other European cities.</w:t>
      </w:r>
    </w:p>
    <w:p>
      <w:pPr>
        <w:numPr>
          <w:ilvl w:val="0"/>
          <w:numId w:val="1004"/>
        </w:numPr>
        <w:pStyle w:val="Compact"/>
      </w:pPr>
      <w:r>
        <w:t xml:space="preserve">Contributions to the broader discourse on remote work and tech talent retention in Spain.</w:t>
      </w:r>
    </w:p>
    <w:p>
      <w:pPr>
        <w:pStyle w:val="FirstParagraph"/>
      </w:pPr>
      <w:r>
        <w:t xml:space="preserve">7. Conclusion</w:t>
      </w:r>
    </w:p>
    <w:p>
      <w:pPr>
        <w:pStyle w:val="BodyText"/>
      </w:pPr>
      <w:r>
        <w:t xml:space="preserve">This Experiment Protocol provides a structured framework for investigating the unique dynamics of Software Engineers in Spain Valencia. By combining rigorous data collection with ethical considerations, the study aims to deliver valuable insights that can benefit professionals, organizations, and policymakers. The findings will not only enhance our understanding of the tech ecosystem in Valencia but also contribute to global knowledge on optimizing work environments for Software Engineers.</w:t>
      </w:r>
    </w:p>
    <w:p>
      <w:pPr>
        <w:pStyle w:val="BodyText"/>
      </w:pPr>
      <w:r>
        <w:rPr>
          <w:bCs/>
          <w:b/>
        </w:rPr>
        <w:t xml:space="preserve">Prepared by:</w:t>
      </w:r>
      <w:r>
        <w:t xml:space="preserve"> </w:t>
      </w:r>
      <w:r>
        <w:t xml:space="preserve">Research Team</w:t>
      </w:r>
      <w:r>
        <w:br/>
      </w:r>
      <w:r>
        <w:rPr>
          <w:bCs/>
          <w:b/>
        </w:rPr>
        <w:t xml:space="preserve">Contact:</w:t>
      </w:r>
      <w:r>
        <w:t xml:space="preserve"> </w:t>
      </w:r>
      <w:r>
        <w:t xml:space="preserve">research@example.com</w:t>
      </w:r>
      <w:r>
        <w:br/>
      </w:r>
      <w:r>
        <w:rPr>
          <w:bCs/>
          <w:b/>
        </w:rPr>
        <w:t xml:space="preserve">Location:</w:t>
      </w:r>
      <w:r>
        <w:t xml:space="preserve"> </w:t>
      </w:r>
      <w:r>
        <w:t xml:space="preserve">Valencia, Spain</w:t>
      </w:r>
      <w:r>
        <w:br/>
      </w: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Spain Valencia</dc:title>
  <dc:creator/>
  <dc:language>en</dc:language>
  <cp:keywords/>
  <dcterms:created xsi:type="dcterms:W3CDTF">2026-10-10T01:40:38Z</dcterms:created>
  <dcterms:modified xsi:type="dcterms:W3CDTF">2026-10-10T01:40:38Z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