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Chicago</w:t>
      </w:r>
    </w:p>
    <w:bookmarkStart w:id="33" w:name="Xbae870ce7369c5f31d658fac4b0ccfe625ff16e"/>
    <w:p>
      <w:pPr>
        <w:pStyle w:val="Heading1"/>
      </w:pPr>
      <w:r>
        <w:t xml:space="preserve">Experiment Protocol: Comparative Analysis of Software Engineer Productivity and Collaboration Models in the Chicago Metropolitan Area</w:t>
      </w:r>
    </w:p>
    <w:p>
      <w:pPr>
        <w:pStyle w:val="FirstParagraph"/>
      </w:pPr>
      <w:r>
        <w:rPr>
          <w:bCs/>
          <w:b/>
        </w:rPr>
        <w:t xml:space="preserve">Protocol ID:</w:t>
      </w:r>
      <w:r>
        <w:t xml:space="preserve"> </w:t>
      </w:r>
      <w:r>
        <w:t xml:space="preserve">CHI-SE-2024-EXP-001</w:t>
      </w:r>
    </w:p>
    <w:p>
      <w:pPr>
        <w:pStyle w:val="BodyText"/>
      </w:pPr>
      <w:r>
        <w:rPr>
          <w:bCs/>
          <w:b/>
        </w:rPr>
        <w:t xml:space="preserve">Location:</w:t>
      </w:r>
      <w:r>
        <w:t xml:space="preserve"> </w:t>
      </w:r>
      <w:r>
        <w:t xml:space="preserve">United States, Chicago, Illinois (Loop, West Loop, and Remote Nodes)</w:t>
      </w:r>
    </w:p>
    <w:p>
      <w:pPr>
        <w:pStyle w:val="BodyText"/>
      </w:pPr>
      <w:r>
        <w:rPr>
          <w:bCs/>
          <w:b/>
        </w:rPr>
        <w:t xml:space="preserve">Target Subject:</w:t>
      </w:r>
      <w:r>
        <w:t xml:space="preserve"> </w:t>
      </w:r>
      <w:r>
        <w:t xml:space="preserve">Professional Software Engineer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1.0</w:t>
      </w:r>
      <w:r>
        <w:t xml:space="preserve"> </w:t>
      </w:r>
      <w:r>
        <w:t xml:space="preserve">Introduction and Background</w:t>
      </w:r>
    </w:p>
    <w:p>
      <w:pPr>
        <w:pStyle w:val="FirstParagraph"/>
      </w:pPr>
      <w:r>
        <w:t xml:space="preserve">The purpose of this Experiment Protocol is to establish a rigorous framework for evaluating the operational efficiency, code quality, and collaborative dynamics of the</w:t>
      </w:r>
      <w:r>
        <w:t xml:space="preserve"> </w:t>
      </w:r>
      <w:r>
        <w:rPr>
          <w:bCs/>
          <w:b/>
        </w:rPr>
        <w:t xml:space="preserve">Software Engineer</w:t>
      </w:r>
      <w:r>
        <w:t xml:space="preserve"> </w:t>
      </w:r>
      <w:r>
        <w:t xml:space="preserve">role within the unique technological ecosystem of</w:t>
      </w:r>
      <w:r>
        <w:t xml:space="preserve"> </w:t>
      </w:r>
      <w:r>
        <w:rPr>
          <w:bCs/>
          <w:b/>
        </w:rPr>
        <w:t xml:space="preserve">United States Chicago</w:t>
      </w:r>
      <w:r>
        <w:t xml:space="preserve">. Chicago has emerged as a critical hub for fintech, logistics, and enterprise software development in the Midwest. However, the specific environmental factors of Chicago—ranging from its dense urban infrastructure to its distinct corporate culture—may influence the performance metrics of engineering teams differently than coastal tech hubs.</w:t>
      </w:r>
    </w:p>
    <w:p>
      <w:pPr>
        <w:pStyle w:val="BodyText"/>
      </w:pPr>
      <w:r>
        <w:t xml:space="preserve">This protocol defines the methodology for a controlled study involving mid-to-senior level Software Engineers. The experiment aims to isolate variables related to remote work, hybrid office presence in Chicago's central business district, and local regulatory compliance requirements. By adhering to this protocol, researchers can generate actionable data regarding how the Software Engineer adapts to the specific socio-economic and technological landscape of Chicago.</w:t>
      </w:r>
    </w:p>
    <w:bookmarkEnd w:id="20"/>
    <w:bookmarkStart w:id="21" w:name="objectives"/>
    <w:p>
      <w:pPr>
        <w:pStyle w:val="Heading2"/>
      </w:pPr>
      <w:r>
        <w:t xml:space="preserve">2.0</w:t>
      </w:r>
      <w:r>
        <w:t xml:space="preserve"> </w:t>
      </w:r>
      <w:r>
        <w:t xml:space="preserve">Objectives</w:t>
      </w:r>
    </w:p>
    <w:p>
      <w:pPr>
        <w:pStyle w:val="FirstParagraph"/>
      </w:pPr>
      <w:r>
        <w:t xml:space="preserve">The primary objectives of this experiment are as follows:</w:t>
      </w:r>
    </w:p>
    <w:p>
      <w:pPr>
        <w:numPr>
          <w:ilvl w:val="0"/>
          <w:numId w:val="1001"/>
        </w:numPr>
        <w:pStyle w:val="Compact"/>
      </w:pPr>
      <w:r>
        <w:t xml:space="preserve">To quantify the impact of Chicago-specific hybrid work policies on the velocity of Software Engineer deliverables.</w:t>
      </w:r>
    </w:p>
    <w:p>
      <w:pPr>
        <w:numPr>
          <w:ilvl w:val="0"/>
          <w:numId w:val="1001"/>
        </w:numPr>
        <w:pStyle w:val="Compact"/>
      </w:pPr>
      <w:r>
        <w:t xml:space="preserve">To assess the correlation between local Chicago infrastructure reliability (internet connectivity, transit access) and Software Engineer uptime.</w:t>
      </w:r>
    </w:p>
    <w:p>
      <w:pPr>
        <w:numPr>
          <w:ilvl w:val="0"/>
          <w:numId w:val="1001"/>
        </w:numPr>
        <w:pStyle w:val="Compact"/>
      </w:pPr>
      <w:r>
        <w:t xml:space="preserve">To evaluate the effectiveness of cross-functional collaboration among Software Engineers operating within Chicago-based enterprise environments.</w:t>
      </w:r>
    </w:p>
    <w:p>
      <w:pPr>
        <w:numPr>
          <w:ilvl w:val="0"/>
          <w:numId w:val="1001"/>
        </w:numPr>
        <w:pStyle w:val="Compact"/>
      </w:pPr>
      <w:r>
        <w:t xml:space="preserve">To determine if regional cultural factors in the United States Chicago area influence communication styles and conflict resolution within engineering teams.</w:t>
      </w:r>
    </w:p>
    <w:bookmarkEnd w:id="21"/>
    <w:bookmarkStart w:id="24" w:name="subject-selection-and-criteria"/>
    <w:p>
      <w:pPr>
        <w:pStyle w:val="Heading2"/>
      </w:pPr>
      <w:r>
        <w:t xml:space="preserve">3.0</w:t>
      </w:r>
      <w:r>
        <w:t xml:space="preserve"> </w:t>
      </w:r>
      <w:r>
        <w:t xml:space="preserve">Subject Selection and Criteria</w:t>
      </w:r>
    </w:p>
    <w:p>
      <w:pPr>
        <w:pStyle w:val="FirstParagraph"/>
      </w:pPr>
      <w:r>
        <w:t xml:space="preserve">Participants in this experiment must be classified as professional</w:t>
      </w:r>
      <w:r>
        <w:t xml:space="preserve"> </w:t>
      </w:r>
      <w:r>
        <w:rPr>
          <w:bCs/>
          <w:b/>
        </w:rPr>
        <w:t xml:space="preserve">Software Engineers</w:t>
      </w:r>
      <w:r>
        <w:t xml:space="preserve"> </w:t>
      </w:r>
      <w:r>
        <w:t xml:space="preserve">currently employed by organizations headquartered or significantly operating within the</w:t>
      </w:r>
      <w:r>
        <w:t xml:space="preserve"> </w:t>
      </w:r>
      <w:r>
        <w:rPr>
          <w:bCs/>
          <w:b/>
        </w:rPr>
        <w:t xml:space="preserve">United States Chicago</w:t>
      </w:r>
      <w:r>
        <w:t xml:space="preserve"> </w:t>
      </w:r>
      <w:r>
        <w:t xml:space="preserve">metropolitan area.</w:t>
      </w:r>
    </w:p>
    <w:bookmarkStart w:id="22" w:name="inclusion-criteria"/>
    <w:p>
      <w:pPr>
        <w:pStyle w:val="Heading3"/>
      </w:pPr>
      <w:r>
        <w:t xml:space="preserve">3.1 Inclusion Criteria</w:t>
      </w:r>
    </w:p>
    <w:p>
      <w:pPr>
        <w:numPr>
          <w:ilvl w:val="0"/>
          <w:numId w:val="1002"/>
        </w:numPr>
        <w:pStyle w:val="Compact"/>
      </w:pPr>
      <w:r>
        <w:t xml:space="preserve">Minimum of three years of professional experience in software development.</w:t>
      </w:r>
    </w:p>
    <w:p>
      <w:pPr>
        <w:numPr>
          <w:ilvl w:val="0"/>
          <w:numId w:val="1002"/>
        </w:numPr>
        <w:pStyle w:val="Compact"/>
      </w:pPr>
      <w:r>
        <w:t xml:space="preserve">Current residency within Cook County, DuPage County, or Lake County, Illinois.</w:t>
      </w:r>
    </w:p>
    <w:p>
      <w:pPr>
        <w:numPr>
          <w:ilvl w:val="0"/>
          <w:numId w:val="1002"/>
        </w:numPr>
        <w:pStyle w:val="Compact"/>
      </w:pPr>
      <w:r>
        <w:t xml:space="preserve">Employment in a role requiring regular interaction with agile development methodologies.</w:t>
      </w:r>
    </w:p>
    <w:p>
      <w:pPr>
        <w:numPr>
          <w:ilvl w:val="0"/>
          <w:numId w:val="1002"/>
        </w:numPr>
        <w:pStyle w:val="Compact"/>
      </w:pPr>
      <w:r>
        <w:t xml:space="preserve">Willingness to participate in both in-person sessions at designated Chicago facilities and remote monitoring.</w:t>
      </w:r>
    </w:p>
    <w:bookmarkEnd w:id="22"/>
    <w:bookmarkStart w:id="23" w:name="exclusion-criteria"/>
    <w:p>
      <w:pPr>
        <w:pStyle w:val="Heading3"/>
      </w:pPr>
      <w:r>
        <w:t xml:space="preserve">3.2 Exclusion Criteria</w:t>
      </w:r>
    </w:p>
    <w:p>
      <w:pPr>
        <w:numPr>
          <w:ilvl w:val="0"/>
          <w:numId w:val="1003"/>
        </w:numPr>
        <w:pStyle w:val="Compact"/>
      </w:pPr>
      <w:r>
        <w:t xml:space="preserve">Contractors with less than six months of tenure in the Chicago market.</w:t>
      </w:r>
    </w:p>
    <w:p>
      <w:pPr>
        <w:numPr>
          <w:ilvl w:val="0"/>
          <w:numId w:val="1003"/>
        </w:numPr>
        <w:pStyle w:val="Compact"/>
      </w:pPr>
      <w:r>
        <w:t xml:space="preserve">Individuals working exclusively in non-technical roles (e.g., Product Management, QA without coding duties).</w:t>
      </w:r>
    </w:p>
    <w:bookmarkEnd w:id="23"/>
    <w:bookmarkEnd w:id="24"/>
    <w:bookmarkStart w:id="26" w:name="experimental-design"/>
    <w:p>
      <w:pPr>
        <w:pStyle w:val="Heading2"/>
      </w:pPr>
      <w:r>
        <w:t xml:space="preserve">4.0</w:t>
      </w:r>
      <w:r>
        <w:t xml:space="preserve"> </w:t>
      </w:r>
      <w:r>
        <w:t xml:space="preserve">Experimental Design</w:t>
      </w:r>
    </w:p>
    <w:p>
      <w:pPr>
        <w:pStyle w:val="FirstParagraph"/>
      </w:pPr>
      <w:r>
        <w:t xml:space="preserve">This study will utilize a mixed-methods approach, combining quantitative metrics from version control systems with qualitative surveys. The experiment will be conducted over a period of twelve weeks.</w:t>
      </w:r>
    </w:p>
    <w:bookmarkStart w:id="25" w:name="phases-of-the-experiment"/>
    <w:p>
      <w:pPr>
        <w:pStyle w:val="Heading3"/>
      </w:pPr>
      <w:r>
        <w:t xml:space="preserve">4.1 Phases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Activity</w:t>
            </w:r>
          </w:p>
        </w:tc>
      </w:tr>
      <w:tr>
        <w:tc>
          <w:tcPr/>
          <w:p>
            <w:pPr>
              <w:pStyle w:val="Compact"/>
              <w:jc w:val="left"/>
            </w:pPr>
            <w:r>
              <w:t xml:space="preserve">Phase I: Baseline</w:t>
            </w:r>
          </w:p>
        </w:tc>
        <w:tc>
          <w:tcPr/>
          <w:p>
            <w:pPr>
              <w:pStyle w:val="Compact"/>
              <w:jc w:val="left"/>
            </w:pPr>
            <w:r>
              <w:t xml:space="preserve">Weeks 1-2</w:t>
            </w:r>
          </w:p>
        </w:tc>
        <w:tc>
          <w:tcPr/>
          <w:p>
            <w:pPr>
              <w:pStyle w:val="Compact"/>
              <w:jc w:val="left"/>
            </w:pPr>
            <w:r>
              <w:t xml:space="preserve">Collection of historical performance data for each Software Engineer. Establishment of control groups.</w:t>
            </w:r>
          </w:p>
        </w:tc>
      </w:tr>
      <w:tr>
        <w:tc>
          <w:tcPr/>
          <w:p>
            <w:pPr>
              <w:pStyle w:val="Compact"/>
              <w:jc w:val="left"/>
            </w:pPr>
            <w:r>
              <w:t xml:space="preserve">Phase II: Intervention</w:t>
            </w:r>
          </w:p>
        </w:tc>
        <w:tc>
          <w:tcPr/>
          <w:p>
            <w:pPr>
              <w:pStyle w:val="Compact"/>
              <w:jc w:val="left"/>
            </w:pPr>
            <w:r>
              <w:t xml:space="preserve">Weeks 3-10</w:t>
            </w:r>
          </w:p>
        </w:tc>
        <w:tc>
          <w:tcPr/>
          <w:p>
            <w:pPr>
              <w:pStyle w:val="Compact"/>
              <w:jc w:val="left"/>
            </w:pPr>
            <w:r>
              <w:t xml:space="preserve">Implementation of variable work environments (e.g., Chicago office-centric vs. fully remote). Monitoring of code commits, pull request reviews, and sprint completion rates.</w:t>
            </w:r>
          </w:p>
        </w:tc>
      </w:tr>
      <w:tr>
        <w:tc>
          <w:tcPr/>
          <w:p>
            <w:pPr>
              <w:pStyle w:val="Compact"/>
              <w:jc w:val="left"/>
            </w:pPr>
            <w:r>
              <w:t xml:space="preserve">Phase III: Analysis</w:t>
            </w:r>
          </w:p>
        </w:tc>
        <w:tc>
          <w:tcPr/>
          <w:p>
            <w:pPr>
              <w:pStyle w:val="Compact"/>
              <w:jc w:val="left"/>
            </w:pPr>
            <w:r>
              <w:t xml:space="preserve">Weeks 11-12</w:t>
            </w:r>
          </w:p>
        </w:tc>
        <w:tc>
          <w:tcPr/>
          <w:p>
            <w:pPr>
              <w:pStyle w:val="Compact"/>
              <w:jc w:val="left"/>
            </w:pPr>
            <w:r>
              <w:t xml:space="preserve">Data aggregation, statistical analysis, and final reporting.</w:t>
            </w:r>
          </w:p>
        </w:tc>
      </w:tr>
    </w:tbl>
    <w:bookmarkEnd w:id="25"/>
    <w:bookmarkEnd w:id="26"/>
    <w:bookmarkStart w:id="29" w:name="methodology-and-data-collection"/>
    <w:p>
      <w:pPr>
        <w:pStyle w:val="Heading2"/>
      </w:pPr>
      <w:r>
        <w:t xml:space="preserve">5.0</w:t>
      </w:r>
      <w:r>
        <w:t xml:space="preserve"> </w:t>
      </w:r>
      <w:r>
        <w:t xml:space="preserve">Methodology and Data Collection</w:t>
      </w:r>
    </w:p>
    <w:p>
      <w:pPr>
        <w:pStyle w:val="FirstParagraph"/>
      </w:pPr>
      <w:r>
        <w:t xml:space="preserve">Data collection will focus on key performance indicators (KPIs) relevant to the</w:t>
      </w:r>
      <w:r>
        <w:t xml:space="preserve"> </w:t>
      </w:r>
      <w:r>
        <w:rPr>
          <w:bCs/>
          <w:b/>
        </w:rPr>
        <w:t xml:space="preserve">Software Engineer</w:t>
      </w:r>
      <w:r>
        <w:t xml:space="preserve"> </w:t>
      </w:r>
      <w:r>
        <w:t xml:space="preserve">role. All data collection tools must comply with Illinois state privacy laws and federal regulations applicable in the</w:t>
      </w:r>
      <w:r>
        <w:t xml:space="preserve"> </w:t>
      </w:r>
      <w:r>
        <w:rPr>
          <w:bCs/>
          <w:b/>
        </w:rPr>
        <w:t xml:space="preserve">United States</w:t>
      </w:r>
      <w:r>
        <w:t xml:space="preserve">.</w:t>
      </w:r>
    </w:p>
    <w:bookmarkStart w:id="27" w:name="quantitative-metrics"/>
    <w:p>
      <w:pPr>
        <w:pStyle w:val="Heading3"/>
      </w:pPr>
      <w:r>
        <w:t xml:space="preserve">5.1 Quantitative Metrics</w:t>
      </w:r>
    </w:p>
    <w:p>
      <w:pPr>
        <w:numPr>
          <w:ilvl w:val="0"/>
          <w:numId w:val="1004"/>
        </w:numPr>
        <w:pStyle w:val="Compact"/>
      </w:pPr>
      <w:r>
        <w:rPr>
          <w:bCs/>
          <w:b/>
        </w:rPr>
        <w:t xml:space="preserve">Code Velocity:</w:t>
      </w:r>
      <w:r>
        <w:t xml:space="preserve"> </w:t>
      </w:r>
      <w:r>
        <w:t xml:space="preserve">Measured by the number of lines of code added, modified, or deleted per sprint, normalized by complexity.</w:t>
      </w:r>
    </w:p>
    <w:p>
      <w:pPr>
        <w:numPr>
          <w:ilvl w:val="0"/>
          <w:numId w:val="1004"/>
        </w:numPr>
        <w:pStyle w:val="Compact"/>
      </w:pPr>
      <w:r>
        <w:rPr>
          <w:bCs/>
          <w:b/>
        </w:rPr>
        <w:t xml:space="preserve">Defect Density:</w:t>
      </w:r>
      <w:r>
        <w:t xml:space="preserve"> </w:t>
      </w:r>
      <w:r>
        <w:t xml:space="preserve">The number of bugs reported per thousand lines of code post-deployment.</w:t>
      </w:r>
    </w:p>
    <w:p>
      <w:pPr>
        <w:numPr>
          <w:ilvl w:val="0"/>
          <w:numId w:val="1004"/>
        </w:numPr>
        <w:pStyle w:val="Compact"/>
      </w:pPr>
      <w:r>
        <w:rPr>
          <w:bCs/>
          <w:b/>
        </w:rPr>
        <w:t xml:space="preserve">Response Time:</w:t>
      </w:r>
      <w:r>
        <w:t xml:space="preserve"> </w:t>
      </w:r>
      <w:r>
        <w:t xml:space="preserve">Average time taken to respond to peer code reviews and incident alerts.</w:t>
      </w:r>
    </w:p>
    <w:bookmarkEnd w:id="27"/>
    <w:bookmarkStart w:id="28" w:name="qualitative-metrics"/>
    <w:p>
      <w:pPr>
        <w:pStyle w:val="Heading3"/>
      </w:pPr>
      <w:r>
        <w:t xml:space="preserve">5.2 Qualitative Metrics</w:t>
      </w:r>
    </w:p>
    <w:p>
      <w:pPr>
        <w:numPr>
          <w:ilvl w:val="0"/>
          <w:numId w:val="1005"/>
        </w:numPr>
        <w:pStyle w:val="Compact"/>
      </w:pPr>
      <w:r>
        <w:rPr>
          <w:bCs/>
          <w:b/>
        </w:rPr>
        <w:t xml:space="preserve">Surveys:</w:t>
      </w:r>
      <w:r>
        <w:t xml:space="preserve"> </w:t>
      </w:r>
      <w:r>
        <w:t xml:space="preserve">Bi-weekly surveys assessing job satisfaction, perceived workload, and the impact of Chicago's urban environment on work-life balance.</w:t>
      </w:r>
    </w:p>
    <w:p>
      <w:pPr>
        <w:numPr>
          <w:ilvl w:val="0"/>
          <w:numId w:val="1005"/>
        </w:numPr>
        <w:pStyle w:val="Compact"/>
      </w:pPr>
      <w:r>
        <w:rPr>
          <w:bCs/>
          <w:b/>
        </w:rPr>
        <w:t xml:space="preserve">Interviews:</w:t>
      </w:r>
      <w:r>
        <w:t xml:space="preserve"> </w:t>
      </w:r>
      <w:r>
        <w:t xml:space="preserve">Semi-structured interviews with a subset of Software Engineers to gather insights on local collaboration challenges.</w:t>
      </w:r>
    </w:p>
    <w:bookmarkEnd w:id="28"/>
    <w:bookmarkEnd w:id="29"/>
    <w:bookmarkStart w:id="30" w:name="ethical-considerations-and-compliance"/>
    <w:p>
      <w:pPr>
        <w:pStyle w:val="Heading2"/>
      </w:pPr>
      <w:r>
        <w:t xml:space="preserve">6.0</w:t>
      </w:r>
      <w:r>
        <w:t xml:space="preserve"> </w:t>
      </w:r>
      <w:r>
        <w:t xml:space="preserve">Ethical Considerations and Compliance</w:t>
      </w:r>
    </w:p>
    <w:p>
      <w:pPr>
        <w:pStyle w:val="FirstParagraph"/>
      </w:pPr>
      <w:r>
        <w:t xml:space="preserve">This Experiment Protocol strictly adheres to ethical standards for research involving human subjects. Given the location in</w:t>
      </w:r>
      <w:r>
        <w:t xml:space="preserve"> </w:t>
      </w:r>
      <w:r>
        <w:rPr>
          <w:bCs/>
          <w:b/>
        </w:rPr>
        <w:t xml:space="preserve">United States Chicago</w:t>
      </w:r>
      <w:r>
        <w:t xml:space="preserve">, specific attention is paid to the Illinois Biometric Information Privacy Act (BIPA) and general data privacy expectations.</w:t>
      </w:r>
    </w:p>
    <w:p>
      <w:pPr>
        <w:numPr>
          <w:ilvl w:val="0"/>
          <w:numId w:val="1006"/>
        </w:numPr>
        <w:pStyle w:val="Compact"/>
      </w:pPr>
      <w:r>
        <w:rPr>
          <w:bCs/>
          <w:b/>
        </w:rPr>
        <w:t xml:space="preserve">Informed Consent:</w:t>
      </w:r>
      <w:r>
        <w:t xml:space="preserve"> </w:t>
      </w:r>
      <w:r>
        <w:t xml:space="preserve">All Software Engineer participants must sign a detailed consent form outlining the scope of data collection.</w:t>
      </w:r>
    </w:p>
    <w:p>
      <w:pPr>
        <w:numPr>
          <w:ilvl w:val="0"/>
          <w:numId w:val="1006"/>
        </w:numPr>
        <w:pStyle w:val="Compact"/>
      </w:pPr>
      <w:r>
        <w:rPr>
          <w:bCs/>
          <w:b/>
        </w:rPr>
        <w:t xml:space="preserve">Anonymity:</w:t>
      </w:r>
      <w:r>
        <w:t xml:space="preserve"> </w:t>
      </w:r>
      <w:r>
        <w:t xml:space="preserve">Individual performance data will be anonymized before analysis to prevent any negative impact on employment status.</w:t>
      </w:r>
    </w:p>
    <w:p>
      <w:pPr>
        <w:numPr>
          <w:ilvl w:val="0"/>
          <w:numId w:val="1006"/>
        </w:numPr>
        <w:pStyle w:val="Compact"/>
      </w:pPr>
      <w:r>
        <w:rPr>
          <w:bCs/>
          <w:b/>
        </w:rPr>
        <w:t xml:space="preserve">Data Security:</w:t>
      </w:r>
      <w:r>
        <w:t xml:space="preserve"> </w:t>
      </w:r>
      <w:r>
        <w:t xml:space="preserve">All data will be stored on secure servers located within the United States, encrypted both at rest and in transit.</w:t>
      </w:r>
    </w:p>
    <w:bookmarkEnd w:id="30"/>
    <w:bookmarkStart w:id="31" w:name="risk-management"/>
    <w:p>
      <w:pPr>
        <w:pStyle w:val="Heading2"/>
      </w:pPr>
      <w:r>
        <w:t xml:space="preserve">7.0</w:t>
      </w:r>
      <w:r>
        <w:t xml:space="preserve"> </w:t>
      </w:r>
      <w:r>
        <w:t xml:space="preserve">Risk Management</w:t>
      </w:r>
    </w:p>
    <w:p>
      <w:pPr>
        <w:pStyle w:val="FirstParagraph"/>
      </w:pPr>
      <w:r>
        <w:t xml:space="preserve">Potential risks include participant burnout due to increased monitoring and data breaches. Mitigation strategies include:</w:t>
      </w:r>
    </w:p>
    <w:p>
      <w:pPr>
        <w:numPr>
          <w:ilvl w:val="0"/>
          <w:numId w:val="1007"/>
        </w:numPr>
        <w:pStyle w:val="Compact"/>
      </w:pPr>
      <w:r>
        <w:t xml:space="preserve">Limiting the duration of intensive monitoring phases.</w:t>
      </w:r>
    </w:p>
    <w:p>
      <w:pPr>
        <w:numPr>
          <w:ilvl w:val="0"/>
          <w:numId w:val="1007"/>
        </w:numPr>
        <w:pStyle w:val="Compact"/>
      </w:pPr>
      <w:r>
        <w:t xml:space="preserve">Providing participants with the option to withdraw from the experiment at any time without penalty.</w:t>
      </w:r>
    </w:p>
    <w:p>
      <w:pPr>
        <w:numPr>
          <w:ilvl w:val="0"/>
          <w:numId w:val="1007"/>
        </w:numPr>
        <w:pStyle w:val="Compact"/>
      </w:pPr>
      <w:r>
        <w:t xml:space="preserve">Implementing robust cybersecurity measures to protect sensitive engineering data.</w:t>
      </w:r>
    </w:p>
    <w:bookmarkEnd w:id="31"/>
    <w:bookmarkStart w:id="32" w:name="conclusion"/>
    <w:p>
      <w:pPr>
        <w:pStyle w:val="Heading2"/>
      </w:pPr>
      <w:r>
        <w:t xml:space="preserve">8.0</w:t>
      </w:r>
      <w:r>
        <w:t xml:space="preserve"> </w:t>
      </w:r>
      <w:r>
        <w:t xml:space="preserve">Conclusion</w:t>
      </w:r>
    </w:p>
    <w:p>
      <w:pPr>
        <w:pStyle w:val="FirstParagraph"/>
      </w:pPr>
      <w:r>
        <w:t xml:space="preserve">This Experiment Protocol provides a comprehensive framework for studying the</w:t>
      </w:r>
      <w:r>
        <w:t xml:space="preserve"> </w:t>
      </w:r>
      <w:r>
        <w:rPr>
          <w:bCs/>
          <w:b/>
        </w:rPr>
        <w:t xml:space="preserve">Software Engineer</w:t>
      </w:r>
      <w:r>
        <w:t xml:space="preserve"> </w:t>
      </w:r>
      <w:r>
        <w:t xml:space="preserve">within the context of</w:t>
      </w:r>
      <w:r>
        <w:t xml:space="preserve"> </w:t>
      </w:r>
      <w:r>
        <w:rPr>
          <w:bCs/>
          <w:b/>
        </w:rPr>
        <w:t xml:space="preserve">United States Chicago</w:t>
      </w:r>
      <w:r>
        <w:t xml:space="preserve">. By following these guidelines, researchers can ensure the validity, reliability, and ethical integrity of the study. The findings are expected to contribute valuable insights to the broader understanding of software development practices in major American metropolitan areas.</w:t>
      </w:r>
    </w:p>
    <w:p>
      <w:pPr>
        <w:pStyle w:val="BodyText"/>
      </w:pPr>
      <w:r>
        <w:t xml:space="preserve">© 2024 Chicago Software Engineering Research Initiative. All rights reserved.</w:t>
      </w:r>
    </w:p>
    <w:p>
      <w:pPr>
        <w:pStyle w:val="BodyText"/>
      </w:pPr>
      <w:r>
        <w:t xml:space="preserve">Document Classification: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Chicago</dc:title>
  <dc:creator/>
  <dc:language>en</dc:language>
  <cp:keywords/>
  <dcterms:created xsi:type="dcterms:W3CDTF">2026-10-10T06:45:35Z</dcterms:created>
  <dcterms:modified xsi:type="dcterms:W3CDTF">2026-10-10T06:45:35Z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