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Los</w:t>
      </w:r>
      <w:r>
        <w:t xml:space="preserve"> </w:t>
      </w:r>
      <w:r>
        <w:t xml:space="preserve">Angeles</w:t>
      </w:r>
    </w:p>
    <w:p>
      <w:pPr>
        <w:pStyle w:val="FirstParagraph"/>
      </w:pPr>
      <w:r>
        <w:rPr>
          <w:bCs/>
          <w:b/>
        </w:rPr>
        <w:t xml:space="preserve">Document ID:</w:t>
      </w:r>
      <w:r>
        <w:t xml:space="preserve"> </w:t>
      </w:r>
      <w:r>
        <w:t xml:space="preserve">EXP-SE-LA-2024-001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Los Angeles, California, United States</w:t>
      </w:r>
      <w:r>
        <w:br/>
      </w:r>
      <w:r>
        <w:rPr>
          <w:bCs/>
          <w:b/>
        </w:rPr>
        <w:t xml:space="preserve">Classification:</w:t>
      </w:r>
      <w:r>
        <w:t xml:space="preserve"> </w:t>
      </w:r>
      <w:r>
        <w:t xml:space="preserve">Internal Use Only</w:t>
      </w:r>
    </w:p>
    <w:bookmarkStart w:id="32" w:name="Xef896f2a095146331a7366369ca2d68eb372af7"/>
    <w:p>
      <w:pPr>
        <w:pStyle w:val="Heading1"/>
      </w:pPr>
      <w:r>
        <w:t xml:space="preserve">Experiment Protocol: Evaluating Software Engineer Productivity and Well-being in Los Angeles</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assess the impact of hybrid work models on the productivity, code quality, and overall well-being of Software Engineers operating within the Los Angeles metropolitan area. Los Angeles presents a unique environment for this study due to its status as a major technology hub in the United States, characterized by significant traffic congestion, a high cost of living, and a diverse tech ecosystem ranging from entertainment tech to aerospace and startups.</w:t>
      </w:r>
    </w:p>
    <w:p>
      <w:pPr>
        <w:pStyle w:val="BodyText"/>
      </w:pPr>
      <w:r>
        <w:t xml:space="preserve">The primary objective is to determine if a structured hybrid work arrangement (3 days remote, 2 days in-office) yields superior outcomes compared to fully remote or fully in-office models for Software Engineers in this specific geographic context.</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quantitative productivity of Software Engineers in terms of feature completion, bug resolution rates, and code commit frequency.</w:t>
      </w:r>
    </w:p>
    <w:p>
      <w:pPr>
        <w:numPr>
          <w:ilvl w:val="0"/>
          <w:numId w:val="1001"/>
        </w:numPr>
        <w:pStyle w:val="Compact"/>
      </w:pPr>
      <w:r>
        <w:t xml:space="preserve">To evaluate the qualitative aspects of code quality, including technical debt accumulation and peer review effectiveness.</w:t>
      </w:r>
    </w:p>
    <w:p>
      <w:pPr>
        <w:numPr>
          <w:ilvl w:val="0"/>
          <w:numId w:val="1001"/>
        </w:numPr>
        <w:pStyle w:val="Compact"/>
      </w:pPr>
      <w:r>
        <w:t xml:space="preserve">To assess the impact of Los Angeles-specific factors (e.g., commute time, local cost of living stress) on employee burnout and job satisfaction.</w:t>
      </w:r>
    </w:p>
    <w:p>
      <w:pPr>
        <w:numPr>
          <w:ilvl w:val="0"/>
          <w:numId w:val="1001"/>
        </w:numPr>
        <w:pStyle w:val="Compact"/>
      </w:pPr>
      <w:r>
        <w:t xml:space="preserve">To determine the optimal collaboration model for distributed teams within the Los Angeles tech sector.</w:t>
      </w:r>
    </w:p>
    <w:bookmarkEnd w:id="21"/>
    <w:bookmarkStart w:id="24" w:name="participants-and-selection-criteria"/>
    <w:p>
      <w:pPr>
        <w:pStyle w:val="Heading2"/>
      </w:pPr>
      <w:r>
        <w:t xml:space="preserve">3. Participants and Selection Criteria</w:t>
      </w:r>
    </w:p>
    <w:p>
      <w:pPr>
        <w:pStyle w:val="FirstParagraph"/>
      </w:pPr>
      <w:r>
        <w:t xml:space="preserve">The study will involve 150 Software Engineers currently employed by participating technology firms in Los Angeles, California. Participants will be stratified by experience level (Junior, Mid-Level, Senior, Staff) to ensure a representative sample.</w:t>
      </w:r>
    </w:p>
    <w:bookmarkStart w:id="22" w:name="inclusion-criteria"/>
    <w:p>
      <w:pPr>
        <w:pStyle w:val="Heading3"/>
      </w:pPr>
      <w:r>
        <w:t xml:space="preserve">Inclusion Criteria:</w:t>
      </w:r>
    </w:p>
    <w:p>
      <w:pPr>
        <w:numPr>
          <w:ilvl w:val="0"/>
          <w:numId w:val="1002"/>
        </w:numPr>
        <w:pStyle w:val="Compact"/>
      </w:pPr>
      <w:r>
        <w:t xml:space="preserve">Must be a full-time Software Engineer based in Los Angeles County.</w:t>
      </w:r>
    </w:p>
    <w:p>
      <w:pPr>
        <w:numPr>
          <w:ilvl w:val="0"/>
          <w:numId w:val="1002"/>
        </w:numPr>
        <w:pStyle w:val="Compact"/>
      </w:pPr>
      <w:r>
        <w:t xml:space="preserve">Must have at least 6 months of tenure in their current role.</w:t>
      </w:r>
    </w:p>
    <w:p>
      <w:pPr>
        <w:numPr>
          <w:ilvl w:val="0"/>
          <w:numId w:val="1002"/>
        </w:numPr>
        <w:pStyle w:val="Compact"/>
      </w:pPr>
      <w:r>
        <w:t xml:space="preserve">Must have access to standard development tools and a reliable home internet connection.</w:t>
      </w:r>
    </w:p>
    <w:bookmarkEnd w:id="22"/>
    <w:bookmarkStart w:id="23" w:name="exclusion-criteria"/>
    <w:p>
      <w:pPr>
        <w:pStyle w:val="Heading3"/>
      </w:pPr>
      <w:r>
        <w:t xml:space="preserve">Exclusion Criteria:</w:t>
      </w:r>
    </w:p>
    <w:p>
      <w:pPr>
        <w:numPr>
          <w:ilvl w:val="0"/>
          <w:numId w:val="1003"/>
        </w:numPr>
        <w:pStyle w:val="Compact"/>
      </w:pPr>
      <w:r>
        <w:t xml:space="preserve">Contractors or freelancers not directly employed by the participating firms.</w:t>
      </w:r>
    </w:p>
    <w:p>
      <w:pPr>
        <w:numPr>
          <w:ilvl w:val="0"/>
          <w:numId w:val="1003"/>
        </w:numPr>
        <w:pStyle w:val="Compact"/>
      </w:pPr>
      <w:r>
        <w:t xml:space="preserve">Engineers currently on medical leave or parental leave.</w:t>
      </w:r>
    </w:p>
    <w:bookmarkEnd w:id="23"/>
    <w:bookmarkEnd w:id="24"/>
    <w:bookmarkStart w:id="25" w:name="experimental-design"/>
    <w:p>
      <w:pPr>
        <w:pStyle w:val="Heading2"/>
      </w:pPr>
      <w:r>
        <w:t xml:space="preserve">4. Experimental Design</w:t>
      </w:r>
    </w:p>
    <w:p>
      <w:pPr>
        <w:pStyle w:val="FirstParagraph"/>
      </w:pPr>
      <w:r>
        <w:t xml:space="preserve">This study will utilize a randomized controlled trial (RCT) design over a period of 12 weeks. Participants will be randomly assigned to one of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Work Model</w:t>
            </w:r>
          </w:p>
        </w:tc>
        <w:tc>
          <w:tcPr/>
          <w:p>
            <w:pPr>
              <w:pStyle w:val="Compact"/>
              <w:jc w:val="left"/>
            </w:pPr>
            <w:r>
              <w:t xml:space="preserve">Description</w:t>
            </w:r>
          </w:p>
        </w:tc>
      </w:tr>
      <w:tr>
        <w:tc>
          <w:tcPr/>
          <w:p>
            <w:pPr>
              <w:pStyle w:val="Compact"/>
              <w:jc w:val="left"/>
            </w:pPr>
            <w:r>
              <w:t xml:space="preserve">Group A</w:t>
            </w:r>
          </w:p>
        </w:tc>
        <w:tc>
          <w:tcPr/>
          <w:p>
            <w:pPr>
              <w:pStyle w:val="Compact"/>
              <w:jc w:val="left"/>
            </w:pPr>
            <w:r>
              <w:t xml:space="preserve">Fully Remote</w:t>
            </w:r>
          </w:p>
        </w:tc>
        <w:tc>
          <w:tcPr/>
          <w:p>
            <w:pPr>
              <w:pStyle w:val="Compact"/>
              <w:jc w:val="left"/>
            </w:pPr>
            <w:r>
              <w:t xml:space="preserve">Engineers work exclusively from home or remote locations within Los Angeles.</w:t>
            </w:r>
          </w:p>
        </w:tc>
      </w:tr>
      <w:tr>
        <w:tc>
          <w:tcPr/>
          <w:p>
            <w:pPr>
              <w:pStyle w:val="Compact"/>
              <w:jc w:val="left"/>
            </w:pPr>
            <w:r>
              <w:t xml:space="preserve">Group B</w:t>
            </w:r>
          </w:p>
        </w:tc>
        <w:tc>
          <w:tcPr/>
          <w:p>
            <w:pPr>
              <w:pStyle w:val="Compact"/>
              <w:jc w:val="left"/>
            </w:pPr>
            <w:r>
              <w:t xml:space="preserve">Fully In-Office</w:t>
            </w:r>
          </w:p>
        </w:tc>
        <w:tc>
          <w:tcPr/>
          <w:p>
            <w:pPr>
              <w:pStyle w:val="Compact"/>
              <w:jc w:val="left"/>
            </w:pPr>
            <w:r>
              <w:t xml:space="preserve">Engineers work exclusively from the company office in Los Angeles.</w:t>
            </w:r>
          </w:p>
        </w:tc>
      </w:tr>
      <w:tr>
        <w:tc>
          <w:tcPr/>
          <w:p>
            <w:pPr>
              <w:pStyle w:val="Compact"/>
              <w:jc w:val="left"/>
            </w:pPr>
            <w:r>
              <w:t xml:space="preserve">Group C</w:t>
            </w:r>
          </w:p>
        </w:tc>
        <w:tc>
          <w:tcPr/>
          <w:p>
            <w:pPr>
              <w:pStyle w:val="Compact"/>
              <w:jc w:val="left"/>
            </w:pPr>
            <w:r>
              <w:t xml:space="preserve">Hybrid (3:2)</w:t>
            </w:r>
          </w:p>
        </w:tc>
        <w:tc>
          <w:tcPr/>
          <w:p>
            <w:pPr>
              <w:pStyle w:val="Compact"/>
              <w:jc w:val="left"/>
            </w:pPr>
            <w:r>
              <w:t xml:space="preserve">Engineers work 3 days remotely and 2 days in-office, with mandatory in-office days for collaboration.</w:t>
            </w:r>
          </w:p>
        </w:tc>
      </w:tr>
    </w:tbl>
    <w:bookmarkEnd w:id="25"/>
    <w:bookmarkStart w:id="28" w:name="methodology-and-data-collection"/>
    <w:p>
      <w:pPr>
        <w:pStyle w:val="Heading2"/>
      </w:pPr>
      <w:r>
        <w:t xml:space="preserve">5. Methodology and Data Collection</w:t>
      </w:r>
    </w:p>
    <w:p>
      <w:pPr>
        <w:pStyle w:val="FirstParagraph"/>
      </w:pPr>
      <w:r>
        <w:t xml:space="preserve">Data will be collected using a combination of automated metrics and self-reported surveys.</w:t>
      </w:r>
    </w:p>
    <w:bookmarkStart w:id="26" w:name="quantitative-metrics"/>
    <w:p>
      <w:pPr>
        <w:pStyle w:val="Heading3"/>
      </w:pPr>
      <w:r>
        <w:t xml:space="preserve">5.1 Quantitative Metrics</w:t>
      </w:r>
    </w:p>
    <w:p>
      <w:pPr>
        <w:numPr>
          <w:ilvl w:val="0"/>
          <w:numId w:val="1004"/>
        </w:numPr>
        <w:pStyle w:val="Compact"/>
      </w:pPr>
      <w:r>
        <w:rPr>
          <w:bCs/>
          <w:b/>
        </w:rPr>
        <w:t xml:space="preserve">Code Commits:</w:t>
      </w:r>
      <w:r>
        <w:t xml:space="preserve"> </w:t>
      </w:r>
      <w:r>
        <w:t xml:space="preserve">Number of commits per week via Git repositories.</w:t>
      </w:r>
    </w:p>
    <w:p>
      <w:pPr>
        <w:numPr>
          <w:ilvl w:val="0"/>
          <w:numId w:val="1004"/>
        </w:numPr>
        <w:pStyle w:val="Compact"/>
      </w:pPr>
      <w:r>
        <w:rPr>
          <w:bCs/>
          <w:b/>
        </w:rPr>
        <w:t xml:space="preserve">Pull Request (PR) Cycle Time:</w:t>
      </w:r>
      <w:r>
        <w:t xml:space="preserve"> </w:t>
      </w:r>
      <w:r>
        <w:t xml:space="preserve">Time from PR creation to merge.</w:t>
      </w:r>
    </w:p>
    <w:p>
      <w:pPr>
        <w:numPr>
          <w:ilvl w:val="0"/>
          <w:numId w:val="1004"/>
        </w:numPr>
        <w:pStyle w:val="Compact"/>
      </w:pPr>
      <w:r>
        <w:rPr>
          <w:bCs/>
          <w:b/>
        </w:rPr>
        <w:t xml:space="preserve">Bug Resolution Rate:</w:t>
      </w:r>
      <w:r>
        <w:t xml:space="preserve"> </w:t>
      </w:r>
      <w:r>
        <w:t xml:space="preserve">Number of bugs resolved per sprint.</w:t>
      </w:r>
    </w:p>
    <w:p>
      <w:pPr>
        <w:numPr>
          <w:ilvl w:val="0"/>
          <w:numId w:val="1004"/>
        </w:numPr>
        <w:pStyle w:val="Compact"/>
      </w:pPr>
      <w:r>
        <w:rPr>
          <w:bCs/>
          <w:b/>
        </w:rPr>
        <w:t xml:space="preserve">System Downtime:</w:t>
      </w:r>
      <w:r>
        <w:t xml:space="preserve"> </w:t>
      </w:r>
      <w:r>
        <w:t xml:space="preserve">Incidents caused by code errors per engineer.</w:t>
      </w:r>
    </w:p>
    <w:bookmarkEnd w:id="26"/>
    <w:bookmarkStart w:id="27" w:name="qualitative-metrics"/>
    <w:p>
      <w:pPr>
        <w:pStyle w:val="Heading3"/>
      </w:pPr>
      <w:r>
        <w:t xml:space="preserve">5.2 Qualitative Metrics</w:t>
      </w:r>
    </w:p>
    <w:p>
      <w:pPr>
        <w:numPr>
          <w:ilvl w:val="0"/>
          <w:numId w:val="1005"/>
        </w:numPr>
        <w:pStyle w:val="Compact"/>
      </w:pPr>
      <w:r>
        <w:rPr>
          <w:bCs/>
          <w:b/>
        </w:rPr>
        <w:t xml:space="preserve">Weekly Surveys:</w:t>
      </w:r>
      <w:r>
        <w:t xml:space="preserve"> </w:t>
      </w:r>
      <w:r>
        <w:t xml:space="preserve">Assessing stress levels, work-life balance, and satisfaction.</w:t>
      </w:r>
    </w:p>
    <w:p>
      <w:pPr>
        <w:numPr>
          <w:ilvl w:val="0"/>
          <w:numId w:val="1005"/>
        </w:numPr>
        <w:pStyle w:val="Compact"/>
      </w:pPr>
      <w:r>
        <w:rPr>
          <w:bCs/>
          <w:b/>
        </w:rPr>
        <w:t xml:space="preserve">Commute Impact Analysis:</w:t>
      </w:r>
      <w:r>
        <w:t xml:space="preserve"> </w:t>
      </w:r>
      <w:r>
        <w:t xml:space="preserve">Tracking time spent commuting for Groups B and C, considering Los Angeles traffic patterns.</w:t>
      </w:r>
    </w:p>
    <w:p>
      <w:pPr>
        <w:numPr>
          <w:ilvl w:val="0"/>
          <w:numId w:val="1005"/>
        </w:numPr>
        <w:pStyle w:val="Compact"/>
      </w:pPr>
      <w:r>
        <w:rPr>
          <w:bCs/>
          <w:b/>
        </w:rPr>
        <w:t xml:space="preserve">Peer Reviews:</w:t>
      </w:r>
      <w:r>
        <w:t xml:space="preserve"> </w:t>
      </w:r>
      <w:r>
        <w:t xml:space="preserve">Evaluating the depth and quality of code reviews.</w:t>
      </w:r>
    </w:p>
    <w:bookmarkEnd w:id="27"/>
    <w:bookmarkEnd w:id="28"/>
    <w:bookmarkStart w:id="29" w:name="ethical-considerations-and-compliance"/>
    <w:p>
      <w:pPr>
        <w:pStyle w:val="Heading2"/>
      </w:pPr>
      <w:r>
        <w:t xml:space="preserve">6. Ethical Considerations and Compliance</w:t>
      </w:r>
    </w:p>
    <w:p>
      <w:pPr>
        <w:pStyle w:val="FirstParagraph"/>
      </w:pPr>
      <w:r>
        <w:t xml:space="preserve">This experiment adheres to the ethical guidelines set forth by the American Psychological Association (APA) and complies with California labor laws. All participants will provide informed consent before joining the study. Data will be anonymized to protect individual privacy. Participants can withdraw from the study at any time without penalty.</w:t>
      </w:r>
    </w:p>
    <w:bookmarkEnd w:id="29"/>
    <w:bookmarkStart w:id="30" w:name="timeline"/>
    <w:p>
      <w:pPr>
        <w:pStyle w:val="Heading2"/>
      </w:pPr>
      <w:r>
        <w:t xml:space="preserve">7. Timeline</w:t>
      </w:r>
    </w:p>
    <w:p>
      <w:pPr>
        <w:numPr>
          <w:ilvl w:val="0"/>
          <w:numId w:val="1006"/>
        </w:numPr>
        <w:pStyle w:val="Compact"/>
      </w:pPr>
      <w:r>
        <w:rPr>
          <w:bCs/>
          <w:b/>
        </w:rPr>
        <w:t xml:space="preserve">Weeks 1-2:</w:t>
      </w:r>
      <w:r>
        <w:t xml:space="preserve"> </w:t>
      </w:r>
      <w:r>
        <w:t xml:space="preserve">Recruitment, consent, and baseline data collection.</w:t>
      </w:r>
    </w:p>
    <w:p>
      <w:pPr>
        <w:numPr>
          <w:ilvl w:val="0"/>
          <w:numId w:val="1006"/>
        </w:numPr>
        <w:pStyle w:val="Compact"/>
      </w:pPr>
      <w:r>
        <w:rPr>
          <w:bCs/>
          <w:b/>
        </w:rPr>
        <w:t xml:space="preserve">Weeks 3-14:</w:t>
      </w:r>
      <w:r>
        <w:t xml:space="preserve"> </w:t>
      </w:r>
      <w:r>
        <w:t xml:space="preserve">Implementation of work models and ongoing data collection.</w:t>
      </w:r>
    </w:p>
    <w:p>
      <w:pPr>
        <w:numPr>
          <w:ilvl w:val="0"/>
          <w:numId w:val="1006"/>
        </w:numPr>
        <w:pStyle w:val="Compact"/>
      </w:pPr>
      <w:r>
        <w:rPr>
          <w:bCs/>
          <w:b/>
        </w:rPr>
        <w:t xml:space="preserve">Weeks 15-16:</w:t>
      </w:r>
      <w:r>
        <w:t xml:space="preserve"> </w:t>
      </w:r>
      <w:r>
        <w:t xml:space="preserve">Data analysis and report generation.</w:t>
      </w:r>
    </w:p>
    <w:bookmarkEnd w:id="30"/>
    <w:bookmarkStart w:id="31" w:name="expected-outcomes"/>
    <w:p>
      <w:pPr>
        <w:pStyle w:val="Heading2"/>
      </w:pPr>
      <w:r>
        <w:t xml:space="preserve">8. Expected Outcomes</w:t>
      </w:r>
    </w:p>
    <w:p>
      <w:pPr>
        <w:pStyle w:val="FirstParagraph"/>
      </w:pPr>
      <w:r>
        <w:t xml:space="preserve">It is hypothesized that the Hybrid model (Group C) will show the highest overall satisfaction and balanced productivity, mitigating the negative effects of Los Angeles traffic while preserving collaborative benefits. The Fully Remote group may show higher individual coding output but lower collaboration scores, while the Fully In-Office group may report higher stress due to commute times.</w:t>
      </w:r>
    </w:p>
    <w:bookmarkEnd w:id="31"/>
    <w:p>
      <w:pPr>
        <w:pStyle w:val="BodyText"/>
      </w:pPr>
      <w:r>
        <w:t xml:space="preserve">This document is the property of the Research Team. Unauthorized distribution is prohibited.</w:t>
      </w:r>
      <w:r>
        <w:br/>
      </w:r>
      <w:r>
        <w:t xml:space="preserve">Contact: research@techstudy-la.com | Los Angeles, CA, United States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Los Angeles</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