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Surgical</w:t>
      </w:r>
      <w:r>
        <w:t xml:space="preserve"> </w:t>
      </w:r>
      <w:r>
        <w:t xml:space="preserve">Intervention</w:t>
      </w:r>
      <w:r>
        <w:t xml:space="preserve"> </w:t>
      </w:r>
      <w:r>
        <w:t xml:space="preserve">Study</w:t>
      </w:r>
    </w:p>
    <w:bookmarkStart w:id="20" w:name="Xe1ff96e08aa88081684533dd04566744a067266"/>
    <w:p>
      <w:pPr>
        <w:pStyle w:val="Heading1"/>
      </w:pPr>
      <w:r>
        <w:t xml:space="preserve">Experiment Protocol: Advanced Surgical Intervention Study</w:t>
      </w:r>
    </w:p>
    <w:p>
      <w:pPr>
        <w:pStyle w:val="FirstParagraph"/>
      </w:pPr>
      <w:r>
        <w:rPr>
          <w:bCs/>
          <w:b/>
        </w:rPr>
        <w:t xml:space="preserve">Location:</w:t>
      </w:r>
      <w:r>
        <w:t xml:space="preserve"> </w:t>
      </w:r>
      <w:r>
        <w:t xml:space="preserve">Australia Melbourne</w:t>
      </w:r>
    </w:p>
    <w:p>
      <w:pPr>
        <w:pStyle w:val="BodyText"/>
      </w:pPr>
      <w:r>
        <w:rPr>
          <w:bCs/>
          <w:b/>
        </w:rPr>
        <w:t xml:space="preserve">Principal Investigator:</w:t>
      </w:r>
      <w:r>
        <w:t xml:space="preserve"> </w:t>
      </w:r>
      <w:r>
        <w:t xml:space="preserve">Dr. Jane Doe, Surgeon</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and guidelines for a clinical study focused on evaluating the efficacy and safety of a novel surgical technique performed by a Surgeon in Australia Melbourne. The study aims to assess the outcomes of this advanced procedure compared to traditional methods, with a focus on patient recovery times, complication rates, and overall satisfaction.</w:t>
      </w:r>
    </w:p>
    <w:p>
      <w:pPr>
        <w:pStyle w:val="BodyText"/>
      </w:pPr>
      <w:r>
        <w:t xml:space="preserve">2. Objectives</w:t>
      </w:r>
    </w:p>
    <w:p>
      <w:pPr>
        <w:pStyle w:val="BodyText"/>
      </w:pPr>
      <w:r>
        <w:t xml:space="preserve">The primary objectives of this study are:</w:t>
      </w:r>
    </w:p>
    <w:p>
      <w:pPr>
        <w:numPr>
          <w:ilvl w:val="0"/>
          <w:numId w:val="1001"/>
        </w:numPr>
        <w:pStyle w:val="Compact"/>
      </w:pPr>
      <w:r>
        <w:t xml:space="preserve">To evaluate the effectiveness of the new surgical technique in improving patient outcomes.</w:t>
      </w:r>
    </w:p>
    <w:p>
      <w:pPr>
        <w:numPr>
          <w:ilvl w:val="0"/>
          <w:numId w:val="1001"/>
        </w:numPr>
        <w:pStyle w:val="Compact"/>
      </w:pPr>
      <w:r>
        <w:t xml:space="preserve">To compare the recovery times and complication rates between the new technique and standard surgical practices.</w:t>
      </w:r>
    </w:p>
    <w:p>
      <w:pPr>
        <w:numPr>
          <w:ilvl w:val="0"/>
          <w:numId w:val="1001"/>
        </w:numPr>
        <w:pStyle w:val="Compact"/>
      </w:pPr>
      <w:r>
        <w:t xml:space="preserve">To gather patient feedback on their experience and satisfaction with the procedure.</w:t>
      </w:r>
    </w:p>
    <w:p>
      <w:pPr>
        <w:pStyle w:val="FirstParagraph"/>
      </w:pPr>
      <w:r>
        <w:t xml:space="preserve">3. Study Design</w:t>
      </w:r>
    </w:p>
    <w:p>
      <w:pPr>
        <w:pStyle w:val="BodyText"/>
      </w:pPr>
      <w:r>
        <w:t xml:space="preserve">This study will be conducted as a randomized controlled trial (RCT) involving patients undergoing surgery at a leading hospital in Australia Melbourne. Participants will be randomly assigned to either the experimental group, which will receive the new surgical technique, or the control group, which will undergo the standard procedure.</w:t>
      </w:r>
    </w:p>
    <w:p>
      <w:pPr>
        <w:pStyle w:val="BodyText"/>
      </w:pPr>
      <w:r>
        <w:t xml:space="preserve">4. Participant Selection</w:t>
      </w:r>
    </w:p>
    <w:p>
      <w:pPr>
        <w:pStyle w:val="BodyText"/>
      </w:pPr>
      <w:r>
        <w:t xml:space="preserve">Inclusion Criteria:</w:t>
      </w:r>
    </w:p>
    <w:p>
      <w:pPr>
        <w:numPr>
          <w:ilvl w:val="0"/>
          <w:numId w:val="1002"/>
        </w:numPr>
        <w:pStyle w:val="Compact"/>
      </w:pPr>
      <w:r>
        <w:t xml:space="preserve">Adults aged 18-75 years.</w:t>
      </w:r>
    </w:p>
    <w:p>
      <w:pPr>
        <w:numPr>
          <w:ilvl w:val="0"/>
          <w:numId w:val="1002"/>
        </w:numPr>
        <w:pStyle w:val="Compact"/>
      </w:pPr>
      <w:r>
        <w:t xml:space="preserve">Diagnosed with a condition requiring surgical intervention.</w:t>
      </w:r>
    </w:p>
    <w:p>
      <w:pPr>
        <w:numPr>
          <w:ilvl w:val="0"/>
          <w:numId w:val="1002"/>
        </w:numPr>
        <w:pStyle w:val="Compact"/>
      </w:pPr>
      <w:r>
        <w:t xml:space="preserve">Medically fit for surgery as determined by a pre-operative assessment.</w:t>
      </w:r>
    </w:p>
    <w:p>
      <w:pPr>
        <w:pStyle w:val="FirstParagraph"/>
      </w:pPr>
      <w:r>
        <w:t xml:space="preserve">Exclusion Criteria:</w:t>
      </w:r>
    </w:p>
    <w:p>
      <w:pPr>
        <w:numPr>
          <w:ilvl w:val="0"/>
          <w:numId w:val="1003"/>
        </w:numPr>
        <w:pStyle w:val="Compact"/>
      </w:pPr>
      <w:r>
        <w:t xml:space="preserve">Pregnant women.</w:t>
      </w:r>
    </w:p>
    <w:p>
      <w:pPr>
        <w:numPr>
          <w:ilvl w:val="0"/>
          <w:numId w:val="1003"/>
        </w:numPr>
        <w:pStyle w:val="Compact"/>
      </w:pPr>
      <w:r>
        <w:t xml:space="preserve">Patients with severe comorbidities that may affect surgical outcomes.</w:t>
      </w:r>
    </w:p>
    <w:p>
      <w:pPr>
        <w:numPr>
          <w:ilvl w:val="0"/>
          <w:numId w:val="1003"/>
        </w:numPr>
        <w:pStyle w:val="Compact"/>
      </w:pPr>
      <w:r>
        <w:t xml:space="preserve">Individuals unable to provide informed consent.</w:t>
      </w:r>
    </w:p>
    <w:p>
      <w:pPr>
        <w:pStyle w:val="FirstParagraph"/>
      </w:pPr>
      <w:r>
        <w:t xml:space="preserve">5. Surgical Procedure</w:t>
      </w:r>
    </w:p>
    <w:p>
      <w:pPr>
        <w:pStyle w:val="BodyText"/>
      </w:pPr>
      <w:r>
        <w:t xml:space="preserve">The Surgeon performing the procedure will follow a standardized protocol for both the experimental and control groups. The new surgical technique involves the use of advanced minimally invasive tools and techniques designed to reduce tissue trauma and enhance precision. Detailed steps of the procedure will be documented and reviewed by a panel of expert Surgeons in Australia Melbourne to ensure consistency and safety.</w:t>
      </w:r>
    </w:p>
    <w:p>
      <w:pPr>
        <w:pStyle w:val="BodyText"/>
      </w:pPr>
      <w:r>
        <w:t xml:space="preserve">6. Data Collection</w:t>
      </w:r>
    </w:p>
    <w:p>
      <w:pPr>
        <w:pStyle w:val="BodyText"/>
      </w:pPr>
      <w:r>
        <w:t xml:space="preserve">Data will be collected at multiple time points:</w:t>
      </w:r>
    </w:p>
    <w:p>
      <w:pPr>
        <w:numPr>
          <w:ilvl w:val="0"/>
          <w:numId w:val="1004"/>
        </w:numPr>
        <w:pStyle w:val="Compact"/>
      </w:pPr>
      <w:r>
        <w:t xml:space="preserve">Pre-operative: Baseline health status, medical history, and patient expectations.</w:t>
      </w:r>
    </w:p>
    <w:p>
      <w:pPr>
        <w:numPr>
          <w:ilvl w:val="0"/>
          <w:numId w:val="1004"/>
        </w:numPr>
        <w:pStyle w:val="Compact"/>
      </w:pPr>
      <w:r>
        <w:t xml:space="preserve">Intra-operative: Duration of surgery, blood loss, and any complications.</w:t>
      </w:r>
    </w:p>
    <w:p>
      <w:pPr>
        <w:numPr>
          <w:ilvl w:val="0"/>
          <w:numId w:val="1004"/>
        </w:numPr>
        <w:pStyle w:val="Compact"/>
      </w:pPr>
      <w:r>
        <w:t xml:space="preserve">Post-operative: Recovery progress, pain levels, complication rates, and patient satisfaction surveys at 1 week, 1 month, and 3 months post-surgery.</w:t>
      </w:r>
    </w:p>
    <w:p>
      <w:pPr>
        <w:pStyle w:val="FirstParagraph"/>
      </w:pPr>
      <w:r>
        <w:t xml:space="preserve">7. Ethical Considerations</w:t>
      </w:r>
    </w:p>
    <w:p>
      <w:pPr>
        <w:pStyle w:val="BodyText"/>
      </w:pPr>
      <w:r>
        <w:t xml:space="preserve">This study has been approved by the Human Research Ethics Committee (HREC) of the participating hospital in Australia Melbourne. All participants will provide written informed consent before enrollment. Confidentiality and privacy of patient data will be strictly maintained in accordance with Australian privacy laws.</w:t>
      </w:r>
    </w:p>
    <w:p>
      <w:pPr>
        <w:pStyle w:val="BodyText"/>
      </w:pPr>
      <w:r>
        <w:t xml:space="preserve">8. Statistical Analysis</w:t>
      </w:r>
    </w:p>
    <w:p>
      <w:pPr>
        <w:pStyle w:val="BodyText"/>
      </w:pPr>
      <w:r>
        <w:t xml:space="preserve">Data will be analyzed using appropriate statistical methods to compare outcomes between the experimental and control groups. Primary endpoints will include recovery time and complication rates, while secondary endpoints will encompass patient satisfaction and quality of life measures. A p-value of less than 0.05 will be considered statistically significant.</w:t>
      </w:r>
    </w:p>
    <w:p>
      <w:pPr>
        <w:pStyle w:val="BodyText"/>
      </w:pPr>
      <w:r>
        <w:t xml:space="preserve">9. Risk Management</w:t>
      </w:r>
    </w:p>
    <w:p>
      <w:pPr>
        <w:pStyle w:val="BodyText"/>
      </w:pPr>
      <w:r>
        <w:t xml:space="preserve">Potential risks associated with the surgical procedure will be clearly communicated to participants during the informed consent process. The Surgeon and medical team will be prepared to manage any adverse events promptly and effectively. Regular monitoring and follow-up will ensure early detection and management of complications.</w:t>
      </w:r>
    </w:p>
    <w:p>
      <w:pPr>
        <w:pStyle w:val="BodyText"/>
      </w:pPr>
      <w:r>
        <w:t xml:space="preserve">10. Conclusion</w:t>
      </w:r>
    </w:p>
    <w:p>
      <w:pPr>
        <w:pStyle w:val="BodyText"/>
      </w:pPr>
      <w:r>
        <w:t xml:space="preserve">This Experiment Protocol provides a comprehensive framework for conducting a rigorous clinical study on a novel surgical technique in Australia Melbourne. By adhering to these guidelines, the research team aims to contribute valuable insights to the field of surgery, ultimately improving patient care and outcomes.</w:t>
      </w:r>
    </w:p>
    <w:p>
      <w:pPr>
        <w:pStyle w:val="BodyText"/>
      </w:pPr>
      <w:r>
        <w:t xml:space="preserve">Appendix A: Consent Form Template</w:t>
      </w:r>
    </w:p>
    <w:p>
      <w:pPr>
        <w:pStyle w:val="BodyText"/>
      </w:pPr>
      <w:r>
        <w:t xml:space="preserve">[Insert consent form template here]</w:t>
      </w:r>
    </w:p>
    <w:p>
      <w:pPr>
        <w:pStyle w:val="BodyText"/>
      </w:pPr>
      <w:r>
        <w:t xml:space="preserve">Appendix B: Data Collection Forms</w:t>
      </w:r>
    </w:p>
    <w:p>
      <w:pPr>
        <w:pStyle w:val="BodyText"/>
      </w:pPr>
      <w:r>
        <w:t xml:space="preserve">[Insert data collection forms here]</w:t>
      </w:r>
    </w:p>
    <w:p>
      <w:pPr>
        <w:pStyle w:val="BodyText"/>
      </w:pPr>
      <w:r>
        <w:t xml:space="preserve">Appendix C: Emergency Contact Information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Contact Number</w:t>
            </w:r>
          </w:p>
        </w:tc>
      </w:tr>
      <w:tr>
        <w:tc>
          <w:tcPr/>
          <w:p>
            <w:pPr>
              <w:pStyle w:val="Compact"/>
              <w:jc w:val="left"/>
            </w:pPr>
            <w:r>
              <w:t xml:space="preserve">Principal Investigator</w:t>
            </w:r>
          </w:p>
        </w:tc>
        <w:tc>
          <w:tcPr/>
          <w:p>
            <w:pPr>
              <w:pStyle w:val="Compact"/>
              <w:jc w:val="left"/>
            </w:pPr>
            <w:r>
              <w:t xml:space="preserve">Dr. Jane Doe</w:t>
            </w:r>
          </w:p>
        </w:tc>
        <w:tc>
          <w:tcPr/>
          <w:p>
            <w:pPr>
              <w:pStyle w:val="Compact"/>
              <w:jc w:val="left"/>
            </w:pPr>
            <w:r>
              <w:t xml:space="preserve">+61 3 1234 5678</w:t>
            </w:r>
          </w:p>
        </w:tc>
      </w:tr>
      <w:tr>
        <w:tc>
          <w:tcPr/>
          <w:p>
            <w:pPr>
              <w:pStyle w:val="Compact"/>
              <w:jc w:val="left"/>
            </w:pPr>
            <w:r>
              <w:t xml:space="preserve">Surgeon</w:t>
            </w:r>
          </w:p>
        </w:tc>
        <w:tc>
          <w:tcPr/>
          <w:p>
            <w:pPr>
              <w:pStyle w:val="Compact"/>
              <w:jc w:val="left"/>
            </w:pPr>
            <w:r>
              <w:t xml:space="preserve">Dr. John Smith</w:t>
            </w:r>
          </w:p>
        </w:tc>
        <w:tc>
          <w:tcPr/>
          <w:p>
            <w:pPr>
              <w:pStyle w:val="Compact"/>
              <w:jc w:val="left"/>
            </w:pPr>
            <w:r>
              <w:t xml:space="preserve">+61 3 8765 4321</w:t>
            </w:r>
          </w:p>
        </w:tc>
      </w:tr>
      <w:tr>
        <w:tc>
          <w:tcPr/>
          <w:p>
            <w:pPr>
              <w:pStyle w:val="Compact"/>
              <w:jc w:val="left"/>
            </w:pPr>
            <w:r>
              <w:t xml:space="preserve">Ethics Committee Chair</w:t>
            </w:r>
          </w:p>
        </w:tc>
        <w:tc>
          <w:tcPr/>
          <w:p>
            <w:pPr>
              <w:pStyle w:val="Compact"/>
              <w:jc w:val="left"/>
            </w:pPr>
            <w:r>
              <w:t xml:space="preserve">Dr. Emily Brown</w:t>
            </w:r>
          </w:p>
        </w:tc>
        <w:tc>
          <w:tcPr/>
          <w:p>
            <w:pPr>
              <w:pStyle w:val="Compact"/>
              <w:jc w:val="left"/>
            </w:pPr>
            <w:r>
              <w:t xml:space="preserve">+61 3 5555 6666</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Surgical Intervention Study</dc:title>
  <dc:creator/>
  <dc:language>en</dc:language>
  <cp:keywords/>
  <dcterms:created xsi:type="dcterms:W3CDTF">2026-10-10T03:57:41Z</dcterms:created>
  <dcterms:modified xsi:type="dcterms:W3CDTF">2026-10-10T03:57:41Z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